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Минздрава России от 27.04.2021 N 404н</w:t>
              <w:br/>
              <w:t xml:space="preserve">(ред. от 19.07.2024)</w:t>
              <w:br/>
              <w:t xml:space="preserve">"Об утверждении Порядка проведения профилактического медицинского осмотра и диспансеризации определенных групп взрослого населения"</w:t>
              <w:br/>
              <w:t xml:space="preserve">(Зарегистрировано в Минюсте России 30.06.2021 N 64042)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18.09.2025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30 июня 2021 г. N 64042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ЗДРАВООХРАНЕНИЯ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27 апреля 2021 г. N 404н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ПОРЯДКА</w:t>
      </w:r>
    </w:p>
    <w:p>
      <w:pPr>
        <w:pStyle w:val="2"/>
        <w:jc w:val="center"/>
      </w:pPr>
      <w:r>
        <w:rPr>
          <w:sz w:val="24"/>
        </w:rPr>
        <w:t xml:space="preserve">ПРОВЕДЕНИЯ ПРОФИЛАКТИЧЕСКОГО МЕДИЦИНСКОГО ОСМОТРА</w:t>
      </w:r>
    </w:p>
    <w:p>
      <w:pPr>
        <w:pStyle w:val="2"/>
        <w:jc w:val="center"/>
      </w:pPr>
      <w:r>
        <w:rPr>
          <w:sz w:val="24"/>
        </w:rPr>
        <w:t xml:space="preserve">И ДИСПАНСЕРИЗАЦИИ ОПРЕДЕЛЕННЫХ ГРУПП ВЗРОСЛОГО НАСЕЛЕНИЯ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Приказов Минздрава России от 01.02.2022 </w:t>
            </w:r>
            <w:hyperlink w:history="0" r:id="rId7" w:tooltip="Приказ Минздрава России от 01.02.2022 N 44н (ред. от 14.10.2022) &quot;О внесении изменений в некоторые приказы Министерства здравоохранения Российской Федерации по вопросам выявления у граждан, являющихся владельцами оружия, заболеваний, при наличии которых противопоказано владение оружием&quot; (Зарегистрировано в Минюсте России 09.02.2022 N 67206) {КонсультантПлюс}">
              <w:r>
                <w:rPr>
                  <w:sz w:val="24"/>
                  <w:color w:val="0000ff"/>
                </w:rPr>
                <w:t xml:space="preserve">N 44н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07.07.2023 </w:t>
            </w:r>
            <w:hyperlink w:history="0" r:id="rId8" w:tooltip="Приказ Минздрава России от 07.07.2023 N 352н &quot;О внесении изменения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27 апреля 2021 г. N 404н&quot; (Зарегистрировано в Минюсте России 10.08.2023 N 74718) {КонсультантПлюс}">
              <w:r>
                <w:rPr>
                  <w:sz w:val="24"/>
                  <w:color w:val="0000ff"/>
                </w:rPr>
                <w:t xml:space="preserve">N 352н</w:t>
              </w:r>
            </w:hyperlink>
            <w:r>
              <w:rPr>
                <w:sz w:val="24"/>
                <w:color w:val="392c69"/>
              </w:rPr>
              <w:t xml:space="preserve">, от 28.09.2023 </w:t>
            </w:r>
            <w:hyperlink w:history="0" r:id="rId9" w:tooltip="Приказ Минздрава России от 28.09.2023 N 515н &quot;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27 апреля 2021 г. N 404н&quot; (Зарегистрировано в Минюсте России 17.10.2023 N 75616) {КонсультантПлюс}">
              <w:r>
                <w:rPr>
                  <w:sz w:val="24"/>
                  <w:color w:val="0000ff"/>
                </w:rPr>
                <w:t xml:space="preserve">N 515н</w:t>
              </w:r>
            </w:hyperlink>
            <w:r>
              <w:rPr>
                <w:sz w:val="24"/>
                <w:color w:val="392c69"/>
              </w:rPr>
              <w:t xml:space="preserve">, от 19.07.2024 </w:t>
            </w:r>
            <w:hyperlink w:history="0" r:id="rId10" w:tooltip="Приказ Минздрава России от 19.07.2024 N 378н &quot;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27 апреля 2021 г. N 404н&quot; (Зарегистрировано в Минюсте России 16.08.2024 N 79189) {КонсультантПлюс}">
              <w:r>
                <w:rPr>
                  <w:sz w:val="24"/>
                  <w:color w:val="0000ff"/>
                </w:rPr>
                <w:t xml:space="preserve">N 378н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11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sz w:val="24"/>
            <w:color w:val="0000ff"/>
          </w:rPr>
          <w:t xml:space="preserve">частью 7 статьи 46</w:t>
        </w:r>
      </w:hyperlink>
      <w:r>
        <w:rPr>
          <w:sz w:val="24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2016, N 27, ст. 4219) приказываю: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</w:t>
      </w:r>
      <w:hyperlink w:history="0" w:anchor="P36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проведения профилактического медицинского осмотра и диспансеризации определенных групп взрослого населения согласно приложению.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Признать утратившими силу:</w:t>
      </w:r>
    </w:p>
    <w:p>
      <w:pPr>
        <w:pStyle w:val="0"/>
        <w:spacing w:before="240" w:line-rule="auto"/>
        <w:ind w:firstLine="540"/>
        <w:jc w:val="both"/>
      </w:pPr>
      <w:hyperlink w:history="0" r:id="rId12" w:tooltip="Приказ Минздрава России от 13.03.2019 N 124н (ред. от 02.12.2020) &quot;Об утверждении порядка проведения профилактического медицинского осмотра и диспансеризации определенных групп взрослого населения&quot; (Зарегистрировано в Минюсте России 24.04.2019 N 54495)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здравоохранения Российской Федерации от 13 марта 2019 г. N 124н "Об утверждении порядка проведения профилактического медицинского осмотра и диспансеризации определенных групп взрослого населения" (зарегистрирован Министерством юстиции Российской Федерации 24 апреля 2019 г., регистрационный N 54495);</w:t>
      </w:r>
    </w:p>
    <w:p>
      <w:pPr>
        <w:pStyle w:val="0"/>
        <w:spacing w:before="240" w:line-rule="auto"/>
        <w:ind w:firstLine="540"/>
        <w:jc w:val="both"/>
      </w:pPr>
      <w:hyperlink w:history="0" r:id="rId13" w:tooltip="Приказ Минздрава России от 02.09.2019 N 716н &quot;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13 марта 2019 г. N 124н&quot; (Зарегистрировано в Минюсте России 16.10.2019 N 56254)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здравоохранения Российской Федерации от 2 сентября 2019 г. N 716н "О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13 марта 2019 г. N 124н" (зарегистрирован Министерством юстиции Российской Федерации 16 октября 2019 г. N 56254);</w:t>
      </w:r>
    </w:p>
    <w:p>
      <w:pPr>
        <w:pStyle w:val="0"/>
        <w:spacing w:before="240" w:line-rule="auto"/>
        <w:ind w:firstLine="540"/>
        <w:jc w:val="both"/>
      </w:pPr>
      <w:hyperlink w:history="0" r:id="rId14" w:tooltip="Приказ Минздрава России от 02.12.2020 N 1278н &quot;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13 марта 2019 г. N 124н&quot; (Зарегистрировано в Минюсте России 22.12.2020 N 61693)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здравоохранения Российской Федерации от 2 декабря 2020 г. N 1278н "О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13 марта 2019 г. N 124н" (зарегистрирован Министерством юстиции Российской Федерации 22 декабря 2020 г. N 61693).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Настоящий приказ вступает в силу с 1 июля 2021 г. и действует до 1 июля 2027 г.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</w:t>
      </w:r>
    </w:p>
    <w:p>
      <w:pPr>
        <w:pStyle w:val="0"/>
        <w:jc w:val="right"/>
      </w:pPr>
      <w:r>
        <w:rPr>
          <w:sz w:val="24"/>
        </w:rPr>
        <w:t xml:space="preserve">М.А.МУРАШКО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приказу Министерства здравоохранения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27.04.2021 N 404н</w:t>
      </w:r>
    </w:p>
    <w:p>
      <w:pPr>
        <w:pStyle w:val="0"/>
        <w:jc w:val="both"/>
      </w:pPr>
      <w:r>
        <w:rPr>
          <w:sz w:val="24"/>
        </w:rPr>
      </w:r>
    </w:p>
    <w:bookmarkStart w:id="36" w:name="P36"/>
    <w:bookmarkEnd w:id="36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ПРОВЕДЕНИЯ ПРОФИЛАКТИЧЕСКОГО МЕДИЦИНСКОГО ОСМОТРА</w:t>
      </w:r>
    </w:p>
    <w:p>
      <w:pPr>
        <w:pStyle w:val="2"/>
        <w:jc w:val="center"/>
      </w:pPr>
      <w:r>
        <w:rPr>
          <w:sz w:val="24"/>
        </w:rPr>
        <w:t xml:space="preserve">И ДИСПАНСЕРИЗАЦИИ ОПРЕДЕЛЕННЫХ ГРУПП ВЗРОСЛОГО НАСЕЛЕНИЯ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Приказов Минздрава России от 01.02.2022 </w:t>
            </w:r>
            <w:hyperlink w:history="0" r:id="rId15" w:tooltip="Приказ Минздрава России от 01.02.2022 N 44н (ред. от 14.10.2022) &quot;О внесении изменений в некоторые приказы Министерства здравоохранения Российской Федерации по вопросам выявления у граждан, являющихся владельцами оружия, заболеваний, при наличии которых противопоказано владение оружием&quot; (Зарегистрировано в Минюсте России 09.02.2022 N 67206) {КонсультантПлюс}">
              <w:r>
                <w:rPr>
                  <w:sz w:val="24"/>
                  <w:color w:val="0000ff"/>
                </w:rPr>
                <w:t xml:space="preserve">N 44н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07.07.2023 </w:t>
            </w:r>
            <w:hyperlink w:history="0" r:id="rId16" w:tooltip="Приказ Минздрава России от 07.07.2023 N 352н &quot;О внесении изменения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27 апреля 2021 г. N 404н&quot; (Зарегистрировано в Минюсте России 10.08.2023 N 74718) {КонсультантПлюс}">
              <w:r>
                <w:rPr>
                  <w:sz w:val="24"/>
                  <w:color w:val="0000ff"/>
                </w:rPr>
                <w:t xml:space="preserve">N 352н</w:t>
              </w:r>
            </w:hyperlink>
            <w:r>
              <w:rPr>
                <w:sz w:val="24"/>
                <w:color w:val="392c69"/>
              </w:rPr>
              <w:t xml:space="preserve">, от 28.09.2023 </w:t>
            </w:r>
            <w:hyperlink w:history="0" r:id="rId17" w:tooltip="Приказ Минздрава России от 28.09.2023 N 515н &quot;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27 апреля 2021 г. N 404н&quot; (Зарегистрировано в Минюсте России 17.10.2023 N 75616) {КонсультантПлюс}">
              <w:r>
                <w:rPr>
                  <w:sz w:val="24"/>
                  <w:color w:val="0000ff"/>
                </w:rPr>
                <w:t xml:space="preserve">N 515н</w:t>
              </w:r>
            </w:hyperlink>
            <w:r>
              <w:rPr>
                <w:sz w:val="24"/>
                <w:color w:val="392c69"/>
              </w:rPr>
              <w:t xml:space="preserve">, от 19.07.2024 </w:t>
            </w:r>
            <w:hyperlink w:history="0" r:id="rId18" w:tooltip="Приказ Минздрава России от 19.07.2024 N 378н &quot;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27 апреля 2021 г. N 404н&quot; (Зарегистрировано в Минюсте России 16.08.2024 N 79189) {КонсультантПлюс}">
              <w:r>
                <w:rPr>
                  <w:sz w:val="24"/>
                  <w:color w:val="0000ff"/>
                </w:rPr>
                <w:t xml:space="preserve">N 378н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порядок регулирует вопросы, связанные с проведением в медицинских организациях профилактического медицинского осмотра и диспансеризации следующих групп взрослого населения (в возрасте от 18 лет и старше):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работающие граждане;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неработающие граждане;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обучающиеся в образовательных организациях по очной форме.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Настоящий порядок не применяется в случаях, когда законодательными и иными нормативными правовыми актами Российской Федерации установлен иной порядок проведения профилактического медицинского осмотра или диспансеризации отдельных категорий граждан.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Профилактический медицинский осмотр проводится в целях раннего (своевременного) выявления состояний, заболеваний и факторов риска их развития, немедицинского потребления наркотических средств и психотропных веществ, а также в целях определения групп здоровья и выработки рекомендаций для пациентов.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Диспансеризация представляет собой комплекс мероприятий, включающий в себя профилактический медицинский осмотр и дополнительные методы обследований, проводимых в целях оценки состояния здоровья (включая определение группы здоровья и группы диспансерного наблюдения) и осуществляемых в отношении определенных групп населения в соответствии с законодательством Российской Федерации &lt;1&gt;.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&lt;1&gt; </w:t>
      </w:r>
      <w:hyperlink w:history="0" r:id="rId19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sz w:val="24"/>
            <w:color w:val="0000ff"/>
          </w:rPr>
          <w:t xml:space="preserve">Часть 4 статьи 46</w:t>
        </w:r>
      </w:hyperlink>
      <w:r>
        <w:rPr>
          <w:sz w:val="24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2016, N 27, ст. 4219) (далее - Федеральный закон N 323-ФЗ).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 Медицинские мероприятия, проводимые в рамках настоящего порядка, направлены на: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профилактику и раннее выявление (скрининг) хронических неинфекционных заболеваний (состояний), являющихся основной причиной инвалидности и преждевременной смертности населения Российской Федерации (далее - хронические неинфекционные заболевания), факторов риска их развития, включающих повышенный уровень артериального давления, гиперхолестеринемию, повышенный уровень глюкозы в крови натощак, курение табака, риск пагубного потребления алкоголя, нерациональное питание, низкую физическую активность, избыточную массу тела или ожирение (далее - факторы риска), хронических инфекционных заболеваний, оценку репродуктивного здоровья и репродуктивных установок, а также риска потребления наркотических средств и психотропных веществ без назначения врача;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0" w:tooltip="Приказ Минздрава России от 19.07.2024 N 378н &quot;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27 апреля 2021 г. N 404н&quot; (Зарегистрировано в Минюсте России 16.08.2024 N 79189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Минздрава России от 19.07.2024 N 378н)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определение группы здоровья, необходимых профилактических, лечебных, реабилитационных и оздоровительных мероприятий для граждан с выявленными хроническими неинфекционными заболеваниями и (или) факторами риска их развития, а также для здоровых граждан;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проведение профилактического консультирования граждан с выявленными хроническими неинфекционными заболеваниями и факторами риска их развития;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определение группы диспансерного наблюдения граждан с выявленными хроническими неинфекционными заболеваниями и иными заболеваниями (состояниями), включая граждан с высоким и очень высоким сердечно-сосудистым риском.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Профилактический медицинский осмотр проводится ежегодно: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в качестве самостоятельного мероприятия;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в рамках диспансеризации;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в рамках диспансерного наблюдения (при проведении первого в текущем году диспансерного приема (осмотра, консультации).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Диспансеризация проводится: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1 раз в три года в возрасте от 18 до 39 лет включительно;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ежегодно в возрасте 40 лет и старше, а также в отношении отдельных категорий граждан, включая: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инвалидов Великой Отечественной войны и инвалидов боевых действий, а также участников Великой Отечественной войны, ставших инвалидами вследствие общего заболевания, трудового увечья или других причин (кроме лиц, инвалидность которых наступила вследствие их противоправных действий) &lt;2&gt;;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&lt;2&gt; В соответствии со </w:t>
      </w:r>
      <w:hyperlink w:history="0" r:id="rId21" w:tooltip="Федеральный закон от 12.01.1995 N 5-ФЗ (ред. от 07.07.2025) &quot;О ветеранах&quot; {КонсультантПлюс}">
        <w:r>
          <w:rPr>
            <w:sz w:val="24"/>
            <w:color w:val="0000ff"/>
          </w:rPr>
          <w:t xml:space="preserve">статьей 4</w:t>
        </w:r>
      </w:hyperlink>
      <w:r>
        <w:rPr>
          <w:sz w:val="24"/>
        </w:rPr>
        <w:t xml:space="preserve">, </w:t>
      </w:r>
      <w:hyperlink w:history="0" r:id="rId22" w:tooltip="Федеральный закон от 12.01.1995 N 5-ФЗ (ред. от 07.07.2025) &quot;О ветеранах&quot; {КонсультантПлюс}">
        <w:r>
          <w:rPr>
            <w:sz w:val="24"/>
            <w:color w:val="0000ff"/>
          </w:rPr>
          <w:t xml:space="preserve">подпунктом 11 пункта 1 статьи 14</w:t>
        </w:r>
      </w:hyperlink>
      <w:r>
        <w:rPr>
          <w:sz w:val="24"/>
        </w:rPr>
        <w:t xml:space="preserve"> и </w:t>
      </w:r>
      <w:hyperlink w:history="0" r:id="rId23" w:tooltip="Федеральный закон от 12.01.1995 N 5-ФЗ (ред. от 07.07.2025) &quot;О ветеранах&quot; {КонсультантПлюс}">
        <w:r>
          <w:rPr>
            <w:sz w:val="24"/>
            <w:color w:val="0000ff"/>
          </w:rPr>
          <w:t xml:space="preserve">пунктом 2 статьи 15</w:t>
        </w:r>
      </w:hyperlink>
      <w:r>
        <w:rPr>
          <w:sz w:val="24"/>
        </w:rPr>
        <w:t xml:space="preserve"> Федерального закона от 12 января 1995 г. N 5-ФЗ "О ветеранах" (Собрание законодательства Российской Федерации, 1995, N 3, ст. 168; 2004, N 35, ст. 3607; 2016, N 22, ст. 3097; 2019, N 40, ст. 5488) (далее - Федеральный закон N 5-ФЗ).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б) лиц, награжденных знаком "Жителю блокадного Ленинграда", лиц, награжденных знаком "Житель осажденного Севастополя", лиц, награжденных знаком "Житель осажденного Сталинграда" и признанных инвалидами вследствие общего заболевания, трудового увечья и других причин (кроме лиц, инвалидность которых наступила вследствие их противоправных действий) &lt;3&gt;;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4" w:tooltip="Приказ Минздрава России от 07.07.2023 N 352н &quot;О внесении изменения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27 апреля 2021 г. N 404н&quot; (Зарегистрировано в Минюсте России 10.08.2023 N 74718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Минздрава России от 07.07.2023 N 352н)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&lt;3&gt; В соответствии с </w:t>
      </w:r>
      <w:hyperlink w:history="0" r:id="rId25" w:tooltip="Федеральный закон от 12.01.1995 N 5-ФЗ (ред. от 07.07.2025) &quot;О ветеранах&quot; {КонсультантПлюс}">
        <w:r>
          <w:rPr>
            <w:sz w:val="24"/>
            <w:color w:val="0000ff"/>
          </w:rPr>
          <w:t xml:space="preserve">подпунктом 1 пункта 2 статьи 18</w:t>
        </w:r>
      </w:hyperlink>
      <w:r>
        <w:rPr>
          <w:sz w:val="24"/>
        </w:rPr>
        <w:t xml:space="preserve"> Федерального закона N 5-ФЗ (Собрание законодательства Российской Федерации, 1995, N 3, ст. 168; 2016, N 22, ст. 3097).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в) бывших несовершеннолетних узников концлагерей, гетто, других мест принудительного содержания, созданных фашистами и их союзниками в период второй мировой войны, признанных инвалидами вследствие общего заболевания, трудового увечья и других причин (за исключением лиц, инвалидность которых наступила вследствие их противоправных действий) &lt;4&gt;;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&lt;4&gt; В соответствии с </w:t>
      </w:r>
      <w:hyperlink w:history="0" r:id="rId26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и изменений и допол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&quot;Об общих принципах организации местного самоуправления в  {КонсультантПлюс}">
        <w:r>
          <w:rPr>
            <w:sz w:val="24"/>
            <w:color w:val="0000ff"/>
          </w:rPr>
          <w:t xml:space="preserve">частью 8 статьи 154</w:t>
        </w:r>
      </w:hyperlink>
      <w:r>
        <w:rPr>
          <w:sz w:val="24"/>
        </w:rPr>
        <w:t xml:space="preserve"> Федерального закона от 22 августа 2004 г. N 122-ФЗ 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"Об общих принципах организации местного самоуправления в Российской Федерации" (Собрание законодательства Российской Федерации, 2004, N 35, ст. 3607; 2018, N 11, ст. 1591).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г) работающих граждан, не достигших возраста, дающего право на назначение пенсии по старости, в том числе досрочно, в течение пяти лет до наступления такого возраста и работающих граждан, являющихся получателями пенсии по старости или пенсии за выслугу лет &lt;5&gt;.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&lt;5&gt; В соответствии со </w:t>
      </w:r>
      <w:hyperlink w:history="0" r:id="rId27" w:tooltip="&quot;Трудовой кодекс Российской Федерации&quot; от 30.12.2001 N 197-ФЗ (ред. от 31.07.2025) (с изм. и доп., вступ. в силу с 01.09.2025) {КонсультантПлюс}">
        <w:r>
          <w:rPr>
            <w:sz w:val="24"/>
            <w:color w:val="0000ff"/>
          </w:rPr>
          <w:t xml:space="preserve">статьей 185.1</w:t>
        </w:r>
      </w:hyperlink>
      <w:r>
        <w:rPr>
          <w:sz w:val="24"/>
        </w:rPr>
        <w:t xml:space="preserve"> Трудового кодекса Российской Федерации (Собрание законодательства Российской Федерации, 2002, N 1, ст. 3; 2020, N 31, ст. 5020).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Годом прохождения диспансеризации считается календарный год, в котором гражданин достигает соответствующего возраста.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Перечень приемов (осмотров, консультаций) медицинскими работниками, исследований и иных медицинских вмешательств, проводимых в рамках профилактического медицинского осмотра и диспансеризации, определяется в соответствии с </w:t>
      </w:r>
      <w:hyperlink w:history="0" w:anchor="P190" w:tooltip="16. Профилактический медицинский осмотр включает в себя:">
        <w:r>
          <w:rPr>
            <w:sz w:val="24"/>
            <w:color w:val="0000ff"/>
          </w:rPr>
          <w:t xml:space="preserve">пунктами 16</w:t>
        </w:r>
      </w:hyperlink>
      <w:r>
        <w:rPr>
          <w:sz w:val="24"/>
        </w:rPr>
        <w:t xml:space="preserve"> - </w:t>
      </w:r>
      <w:hyperlink w:history="0" w:anchor="P228" w:tooltip="18. Второй этап диспансеризации проводится с целью дополнительного обследования и уточнения диагноза заболевания (состояния) и включает в себя:">
        <w:r>
          <w:rPr>
            <w:sz w:val="24"/>
            <w:color w:val="0000ff"/>
          </w:rPr>
          <w:t xml:space="preserve">18</w:t>
        </w:r>
      </w:hyperlink>
      <w:r>
        <w:rPr>
          <w:sz w:val="24"/>
        </w:rPr>
        <w:t xml:space="preserve"> настоящего порядка и </w:t>
      </w:r>
      <w:hyperlink w:history="0" w:anchor="P295" w:tooltip="Приложение N 1">
        <w:r>
          <w:rPr>
            <w:sz w:val="24"/>
            <w:color w:val="0000ff"/>
          </w:rPr>
          <w:t xml:space="preserve">приложениями N 1</w:t>
        </w:r>
      </w:hyperlink>
      <w:r>
        <w:rPr>
          <w:sz w:val="24"/>
        </w:rPr>
        <w:t xml:space="preserve"> и </w:t>
      </w:r>
      <w:hyperlink w:history="0" w:anchor="P3499" w:tooltip="ПЕРЕЧЕНЬ">
        <w:r>
          <w:rPr>
            <w:sz w:val="24"/>
            <w:color w:val="0000ff"/>
          </w:rPr>
          <w:t xml:space="preserve">N 2</w:t>
        </w:r>
      </w:hyperlink>
      <w:r>
        <w:rPr>
          <w:sz w:val="24"/>
        </w:rPr>
        <w:t xml:space="preserve"> к настоящему порядку.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Профилактический медицинский осмотр и диспансеризация проводятся в рамках </w:t>
      </w:r>
      <w:hyperlink w:history="0" r:id="rId28" w:tooltip="Справочная информация: &quot;Стандарты и порядки оказания медицинской помощи, клинические рекомендации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программы</w:t>
        </w:r>
      </w:hyperlink>
      <w:r>
        <w:rPr>
          <w:sz w:val="24"/>
        </w:rPr>
        <w:t xml:space="preserve">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дополнение к профилактическим медицинским осмотрам и диспансеризации отдельные категории граждан проходят исследования и иные медицинские вмешательства в соответствии с перечнями исследований и иных медицинских вмешательств, установленными программой государственных гарантий бесплатного оказания гражданам медицинской помощи на соответствующий год и плановый период.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9" w:tooltip="Приказ Минздрава России от 19.07.2024 N 378н &quot;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27 апреля 2021 г. N 404н&quot; (Зарегистрировано в Минюсте России 16.08.2024 N 79189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Минздрава России от 19.07.2024 N 378н)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Абзац утратил силу. - </w:t>
      </w:r>
      <w:hyperlink w:history="0" r:id="rId30" w:tooltip="Приказ Минздрава России от 19.07.2024 N 378н &quot;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27 апреля 2021 г. N 404н&quot; (Зарегистрировано в Минюсте России 16.08.2024 N 79189)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Минздрава России от 19.07.2024 N 378н.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Органы исполнительной власти субъектов Российской Федерации в сфере охраны здоровья обеспечивают организацию прохождения гражданами профилактических медицинских осмотров, диспансеризации, в том числе в вечерние часы и субботу, а также предоставляют гражданам возможность дистанционной записи на приемы (осмотры, консультации) медицинскими работниками, исследования и иные медицинские вмешательства, проводимые в рамках профилактических медицинских осмотров и диспансеризации.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использования в медицинской организации медицинской информационной системы медицинской организации или государственной информационной системы в сфере здравоохранения субъекта Российской Федерации органы исполнительной власти субъектов Российской Федерации в сфере охраны здоровья предоставляют гражданам возможность прохождения опроса (анкетирования), получения информации о целях и объемах профилактических медицинских осмотров и диспансеризации, записи на приемы (осмотры, консультации) медицинскими работниками, исследования и иные медицинские вмешательства, проводимые в рамках профилактических медицинских осмотров и диспансеризации, информирования о порядке прохождения медицинского осмотра и диспансеризации и последовательности приемов (осмотров, консультаций) медицинскими работниками, исследований и иных медицинских вмешательств, в том числе посредством использования федеральной государственной информационной системы "Единый портал государственных и муниципальных услуг (функций)" и иных информационных систем, предусмотренных </w:t>
      </w:r>
      <w:hyperlink w:history="0" r:id="rId31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sz w:val="24"/>
            <w:color w:val="0000ff"/>
          </w:rPr>
          <w:t xml:space="preserve">частью 5 статьи 91</w:t>
        </w:r>
      </w:hyperlink>
      <w:r>
        <w:rPr>
          <w:sz w:val="24"/>
        </w:rPr>
        <w:t xml:space="preserve"> Федерального закона N 323-ФЗ.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Профилактический медицинский осмотр и первый этап диспансеризации рекомендуется проводить в течение одного рабочего дня.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Органы исполнительной власти субъектов Российской Федерации в сфере охраны здоровья размещают на своих официальных сайтах в информационно-телекоммуникационной сети "Интернет" информацию о медицинских организациях, на базе которых граждане могут пройти профилактические медицинские осмотры и диспансеризацию.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необходимости для проведения приемов (осмотров, консультаций) медицинскими работниками, исследований и иных медицинских вмешательств, проводимых в рамках профилактических медицинских осмотров и диспансеризации, могут привлекаться медицинские работники медицинских организаций, оказывающих специализированную медицинскую помощь.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Профилактический медицинский осмотр и диспансеризация осуществляются медицинскими организациями (иными организациями, осуществляющими медицинскую деятельность) (далее - медицинская организация) независимо от организационно-правовой формы, имеющими лицензию на осуществление медицинской деятельности, предусматривающей работы (услуги) по </w:t>
      </w:r>
      <w:hyperlink w:history="0" r:id="rId32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&quot; (вместе с &quot;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 ------------ Утратил силу или отменен {КонсультантПлюс}">
        <w:r>
          <w:rPr>
            <w:sz w:val="24"/>
            <w:color w:val="0000ff"/>
          </w:rPr>
          <w:t xml:space="preserve">"медицинским осмотрам профилактическим"</w:t>
        </w:r>
      </w:hyperlink>
      <w:r>
        <w:rPr>
          <w:sz w:val="24"/>
        </w:rPr>
        <w:t xml:space="preserve">, </w:t>
      </w:r>
      <w:hyperlink w:history="0" r:id="rId33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&quot; (вместе с &quot;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 ------------ Утратил силу или отменен {КонсультантПлюс}">
        <w:r>
          <w:rPr>
            <w:sz w:val="24"/>
            <w:color w:val="0000ff"/>
          </w:rPr>
          <w:t xml:space="preserve">"терапии"</w:t>
        </w:r>
      </w:hyperlink>
      <w:r>
        <w:rPr>
          <w:sz w:val="24"/>
        </w:rPr>
        <w:t xml:space="preserve"> или </w:t>
      </w:r>
      <w:hyperlink w:history="0" r:id="rId34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&quot; (вместе с &quot;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 ------------ Утратил силу или отменен {КонсультантПлюс}">
        <w:r>
          <w:rPr>
            <w:sz w:val="24"/>
            <w:color w:val="0000ff"/>
          </w:rPr>
          <w:t xml:space="preserve">"общей врачебной практике (семейной медицине)"</w:t>
        </w:r>
      </w:hyperlink>
      <w:r>
        <w:rPr>
          <w:sz w:val="24"/>
        </w:rPr>
        <w:t xml:space="preserve">, </w:t>
      </w:r>
      <w:hyperlink w:history="0" r:id="rId35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&quot; (вместе с &quot;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 ------------ Утратил силу или отменен {КонсультантПлюс}">
        <w:r>
          <w:rPr>
            <w:sz w:val="24"/>
            <w:color w:val="0000ff"/>
          </w:rPr>
          <w:t xml:space="preserve">"акушерству и гинекологии"</w:t>
        </w:r>
      </w:hyperlink>
      <w:r>
        <w:rPr>
          <w:sz w:val="24"/>
        </w:rPr>
        <w:t xml:space="preserve"> (для лицензий на осуществление медицинской деятельности, выданных до вступления в силу постановления Правительства Российской Федерации от 16 апреля 2012 г. N 291 "О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"Сколково")") &lt;6&gt; или "</w:t>
      </w:r>
      <w:hyperlink w:history="0" r:id="rId36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&quot; (вместе с &quot;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 ------------ Утратил силу или отменен {КонсультантПлюс}">
        <w:r>
          <w:rPr>
            <w:sz w:val="24"/>
            <w:color w:val="0000ff"/>
          </w:rPr>
          <w:t xml:space="preserve">акушерству и гинекологии</w:t>
        </w:r>
      </w:hyperlink>
      <w:r>
        <w:rPr>
          <w:sz w:val="24"/>
        </w:rPr>
        <w:t xml:space="preserve"> (за исключением использования вспомогательных репродуктивных технологий)", "</w:t>
      </w:r>
      <w:hyperlink w:history="0" r:id="rId37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&quot; (вместе с &quot;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 ------------ Утратил силу или отменен {КонсультантПлюс}">
        <w:r>
          <w:rPr>
            <w:sz w:val="24"/>
            <w:color w:val="0000ff"/>
          </w:rPr>
          <w:t xml:space="preserve">акушерству и гинекологии</w:t>
        </w:r>
      </w:hyperlink>
      <w:r>
        <w:rPr>
          <w:sz w:val="24"/>
        </w:rPr>
        <w:t xml:space="preserve"> (за исключением использования вспомогательных репродуктивных технологий и искусственного прерывания беременности)", </w:t>
      </w:r>
      <w:hyperlink w:history="0" r:id="rId38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&quot; (вместе с &quot;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 ------------ Утратил силу или отменен {КонсультантПлюс}">
        <w:r>
          <w:rPr>
            <w:sz w:val="24"/>
            <w:color w:val="0000ff"/>
          </w:rPr>
          <w:t xml:space="preserve">"акушерскому делу"</w:t>
        </w:r>
      </w:hyperlink>
      <w:r>
        <w:rPr>
          <w:sz w:val="24"/>
        </w:rPr>
        <w:t xml:space="preserve"> или </w:t>
      </w:r>
      <w:hyperlink w:history="0" r:id="rId39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&quot; (вместе с &quot;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 ------------ Утратил силу или отменен {КонсультантПлюс}">
        <w:r>
          <w:rPr>
            <w:sz w:val="24"/>
            <w:color w:val="0000ff"/>
          </w:rPr>
          <w:t xml:space="preserve">"лечебному делу"</w:t>
        </w:r>
      </w:hyperlink>
      <w:r>
        <w:rPr>
          <w:sz w:val="24"/>
        </w:rPr>
        <w:t xml:space="preserve">, </w:t>
      </w:r>
      <w:hyperlink w:history="0" r:id="rId40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&quot; (вместе с &quot;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 ------------ Утратил силу или отменен {КонсультантПлюс}">
        <w:r>
          <w:rPr>
            <w:sz w:val="24"/>
            <w:color w:val="0000ff"/>
          </w:rPr>
          <w:t xml:space="preserve">"офтальмологии"</w:t>
        </w:r>
      </w:hyperlink>
      <w:r>
        <w:rPr>
          <w:sz w:val="24"/>
        </w:rPr>
        <w:t xml:space="preserve">, </w:t>
      </w:r>
      <w:hyperlink w:history="0" r:id="rId41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&quot; (вместе с &quot;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 ------------ Утратил силу или отменен {КонсультантПлюс}">
        <w:r>
          <w:rPr>
            <w:sz w:val="24"/>
            <w:color w:val="0000ff"/>
          </w:rPr>
          <w:t xml:space="preserve">"неврологии"</w:t>
        </w:r>
      </w:hyperlink>
      <w:r>
        <w:rPr>
          <w:sz w:val="24"/>
        </w:rPr>
        <w:t xml:space="preserve">, "</w:t>
      </w:r>
      <w:hyperlink w:history="0" r:id="rId42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&quot; (вместе с &quot;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 ------------ Утратил силу или отменен {КонсультантПлюс}">
        <w:r>
          <w:rPr>
            <w:sz w:val="24"/>
            <w:color w:val="0000ff"/>
          </w:rPr>
          <w:t xml:space="preserve">оториноларингологии</w:t>
        </w:r>
      </w:hyperlink>
      <w:r>
        <w:rPr>
          <w:sz w:val="24"/>
        </w:rPr>
        <w:t xml:space="preserve"> (за исключением кохлеарной имплантации)", </w:t>
      </w:r>
      <w:hyperlink w:history="0" r:id="rId43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&quot; (вместе с &quot;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 ------------ Утратил силу или отменен {КонсультантПлюс}">
        <w:r>
          <w:rPr>
            <w:sz w:val="24"/>
            <w:color w:val="0000ff"/>
          </w:rPr>
          <w:t xml:space="preserve">"хирургии"</w:t>
        </w:r>
      </w:hyperlink>
      <w:r>
        <w:rPr>
          <w:sz w:val="24"/>
        </w:rPr>
        <w:t xml:space="preserve"> или </w:t>
      </w:r>
      <w:hyperlink w:history="0" r:id="rId44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&quot; (вместе с &quot;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 ------------ Утратил силу или отменен {КонсультантПлюс}">
        <w:r>
          <w:rPr>
            <w:sz w:val="24"/>
            <w:color w:val="0000ff"/>
          </w:rPr>
          <w:t xml:space="preserve">"колопроктологии"</w:t>
        </w:r>
      </w:hyperlink>
      <w:r>
        <w:rPr>
          <w:sz w:val="24"/>
        </w:rPr>
        <w:t xml:space="preserve">, </w:t>
      </w:r>
      <w:hyperlink w:history="0" r:id="rId45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&quot; (вместе с &quot;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 ------------ Утратил силу или отменен {КонсультантПлюс}">
        <w:r>
          <w:rPr>
            <w:sz w:val="24"/>
            <w:color w:val="0000ff"/>
          </w:rPr>
          <w:t xml:space="preserve">"рентгенологии"</w:t>
        </w:r>
      </w:hyperlink>
      <w:r>
        <w:rPr>
          <w:sz w:val="24"/>
        </w:rPr>
        <w:t xml:space="preserve">, </w:t>
      </w:r>
      <w:hyperlink w:history="0" r:id="rId46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&quot; (вместе с &quot;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 ------------ Утратил силу или отменен {КонсультантПлюс}">
        <w:r>
          <w:rPr>
            <w:sz w:val="24"/>
            <w:color w:val="0000ff"/>
          </w:rPr>
          <w:t xml:space="preserve">"клинической лабораторной диагностике"</w:t>
        </w:r>
      </w:hyperlink>
      <w:r>
        <w:rPr>
          <w:sz w:val="24"/>
        </w:rPr>
        <w:t xml:space="preserve"> или </w:t>
      </w:r>
      <w:hyperlink w:history="0" r:id="rId47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&quot; (вместе с &quot;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 ------------ Утратил силу или отменен {КонсультантПлюс}">
        <w:r>
          <w:rPr>
            <w:sz w:val="24"/>
            <w:color w:val="0000ff"/>
          </w:rPr>
          <w:t xml:space="preserve">"лабораторной диагностике"</w:t>
        </w:r>
      </w:hyperlink>
      <w:r>
        <w:rPr>
          <w:sz w:val="24"/>
        </w:rPr>
        <w:t xml:space="preserve">, </w:t>
      </w:r>
      <w:hyperlink w:history="0" r:id="rId48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&quot; (вместе с &quot;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 ------------ Утратил силу или отменен {КонсультантПлюс}">
        <w:r>
          <w:rPr>
            <w:sz w:val="24"/>
            <w:color w:val="0000ff"/>
          </w:rPr>
          <w:t xml:space="preserve">"функциональной диагностике"</w:t>
        </w:r>
      </w:hyperlink>
      <w:r>
        <w:rPr>
          <w:sz w:val="24"/>
        </w:rPr>
        <w:t xml:space="preserve">, </w:t>
      </w:r>
      <w:hyperlink w:history="0" r:id="rId49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&quot; (вместе с &quot;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 ------------ Утратил силу или отменен {КонсультантПлюс}">
        <w:r>
          <w:rPr>
            <w:sz w:val="24"/>
            <w:color w:val="0000ff"/>
          </w:rPr>
          <w:t xml:space="preserve">"ультразвуковой диагностике"</w:t>
        </w:r>
      </w:hyperlink>
      <w:r>
        <w:rPr>
          <w:sz w:val="24"/>
        </w:rPr>
        <w:t xml:space="preserve">, </w:t>
      </w:r>
      <w:hyperlink w:history="0" r:id="rId50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&quot; (вместе с &quot;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 ------------ Утратил силу или отменен {КонсультантПлюс}">
        <w:r>
          <w:rPr>
            <w:sz w:val="24"/>
            <w:color w:val="0000ff"/>
          </w:rPr>
          <w:t xml:space="preserve">"урологии"</w:t>
        </w:r>
      </w:hyperlink>
      <w:r>
        <w:rPr>
          <w:sz w:val="24"/>
        </w:rPr>
        <w:t xml:space="preserve">, </w:t>
      </w:r>
      <w:hyperlink w:history="0" r:id="rId51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&quot; (вместе с &quot;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 ------------ Утратил силу или отменен {КонсультантПлюс}">
        <w:r>
          <w:rPr>
            <w:sz w:val="24"/>
            <w:color w:val="0000ff"/>
          </w:rPr>
          <w:t xml:space="preserve">"эндоскопии"</w:t>
        </w:r>
      </w:hyperlink>
      <w:r>
        <w:rPr>
          <w:sz w:val="24"/>
        </w:rPr>
        <w:t xml:space="preserve">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&lt;6&gt; Собрание законодательства Российской Федерации, 2012, N 17, ст. 1965; 2020, N 49. ст. 7934.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10. Гражданин проходит профилактический медицинский осмотр и диспансеризацию в медицинской организации, в которой он получает первичную медико-санитарную помощь, в том числе по месту нахождения мобильной медицинской бригады, организованной в структуре медицинской организации, в которой гражданин получает первичную медико-санитарную помощь. Работники и обучающиеся в образовательной организации вправе пройти профилактический медицинский осмотр и (или) диспансеризацию в медицинской организации, не предусмотренной абзацем первым настоящего пункта и участвующей в реализации программы государственных гарантий бесплатного оказания гражданам медицинской помощи (далее - иная медицинская организация), в том числе по месту нахождения мобильной медицинской бригады, организованной в структуре иной медицинской организации (включая место работы и учебы).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2" w:tooltip="Приказ Минздрава России от 28.09.2023 N 515н &quot;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27 апреля 2021 г. N 404н&quot; (Зарегистрировано в Минюсте России 17.10.2023 N 75616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Минздрава России от 28.09.2023 N 515н)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отсутствии в населенном пункте, в котором проживает гражданин старше 65 лет, медицинской организации, в которой могут быть проведены профилактический медицинский осмотр или диспансеризация, может осуществляться перевозка гражданина в медицинскую организацию в рамках мер социальной поддержки, предусмотренных в субъекте Российской Федерации в соответствии с Федеральным </w:t>
      </w:r>
      <w:hyperlink w:history="0" r:id="rId53" w:tooltip="Федеральный закон от 06.10.1999 N 184-ФЗ (ред. от 21.12.2021, с изм. от 14.07.2022)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(с изм. и доп., вступ. в силу с 01.06.2022) ------------ Утратил силу или отменен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6 октября 1999 г.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 &lt;7&gt;.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&lt;7&gt; Собрание законодательства Российской Федерации, 1999, N 42, ст. 5005; 2021, N 22, ст. 3690.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Медицинской организацией работающему гражданину выдается справка о прохождении профилактического медицинского осмотра или диспансеризации в день прохождения указанных осмотра (диспансеризации) в соответствии с </w:t>
      </w:r>
      <w:hyperlink w:history="0" r:id="rId54" w:tooltip="Приказ Минздрава России от 14.09.2020 N 972н (ред. от 12.11.2021) &quot;Об утверждении Порядка выдачи медицинскими организациями справок и медицинских заключений&quot; (Зарегистрировано в Минюсте России 04.12.2020 N 61261) {КонсультантПлюс}">
        <w:r>
          <w:rPr>
            <w:sz w:val="24"/>
            <w:color w:val="0000ff"/>
          </w:rPr>
          <w:t xml:space="preserve">Порядком</w:t>
        </w:r>
      </w:hyperlink>
      <w:r>
        <w:rPr>
          <w:sz w:val="24"/>
        </w:rPr>
        <w:t xml:space="preserve"> выдачи медицинскими организациями справок и медицинских заключений, утвержденным приказом Министерства здравоохранения Российской Федерации от 14 сентября 2020 г. N 972н &lt;8&gt;.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&lt;8&gt; Зарегистрирован Министерством юстиции Российской Федерации 4 декабря 2020 г., регистрационный N 61261.</w:t>
      </w:r>
    </w:p>
    <w:p>
      <w:pPr>
        <w:pStyle w:val="0"/>
        <w:jc w:val="both"/>
      </w:pPr>
      <w:r>
        <w:rPr>
          <w:sz w:val="24"/>
        </w:rPr>
      </w:r>
    </w:p>
    <w:bookmarkStart w:id="108" w:name="P108"/>
    <w:bookmarkEnd w:id="108"/>
    <w:p>
      <w:pPr>
        <w:pStyle w:val="0"/>
        <w:ind w:firstLine="540"/>
        <w:jc w:val="both"/>
      </w:pPr>
      <w:r>
        <w:rPr>
          <w:sz w:val="24"/>
        </w:rPr>
        <w:t xml:space="preserve">10.1. Иная медицинская организация по согласованию с работодателем и (или) руководителем образовательной организации (их уполномоченными представителями) формирует предварительный перечень граждан для прохождения профилактических медицинских осмотров и (или) диспансеризации в иной медицинской организации, в том числе по месту нахождения мобильной медицинской бригады, организованной в структуре иной медицинской организации (включая место работы и учебы), предусматривающий адрес, дату и время проведения профилактических медицинских осмотров и (или) диспансеризации, фамилию, имя, отчество (при наличии), возраст (дату рождения), номер полиса обязательного медицинского страхования, страховой номер индивидуального лицевого счета работника и (или) обучающегося.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Иной медицинской организацией на основании сведений региональных информационных систем обязательного медицинского страхования, интегрированных с государственной информационной системой обязательного медицинского страхования, перечень граждан, предусмотренный </w:t>
      </w:r>
      <w:hyperlink w:history="0" w:anchor="P108" w:tooltip="10.1. Иная медицинская организация по согласованию с работодателем и (или) руководителем образовательной организации (их уполномоченными представителями) формирует предварительный перечень граждан для прохождения профилактических медицинских осмотров и (или) диспансеризации в иной медицинской организации, в том числе по месту нахождения мобильной медицинской бригады, организованной в структуре иной медицинской организации (включая место работы и учебы), предусматривающий адрес, дату и время проведения пр...">
        <w:r>
          <w:rPr>
            <w:sz w:val="24"/>
            <w:color w:val="0000ff"/>
          </w:rPr>
          <w:t xml:space="preserve">абзацем первым</w:t>
        </w:r>
      </w:hyperlink>
      <w:r>
        <w:rPr>
          <w:sz w:val="24"/>
        </w:rPr>
        <w:t xml:space="preserve"> настоящего пункта, направляется в территориальный фонд обязательного медицинского страхования, который осуществляет его сверку, в том числе на предмет исключения повторного в текущем году проведения профилактического медицинского осмотра или диспансеризации, а также доводит список граждан до страховых медицинских организаций путем размещения в государственной информационной системе обязательного медицинского страхования.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Иной медицинской организацией посредством медицинской информационной системы медицинской организации и (или) государственной информационной системы в сфере здравоохранения субъекта Российской Федерации при проведении профилактического медицинского осмотра и диспансеризации информация о результатах приемов (осмотров, консультаций) медицинскими работниками, исследований и иных медицинских вмешательств, входящих в объем профилактического медицинского осмотра и диспансеризации, включая сведения о медицинской документации, сформированной в форме электронных документов, представляется в единую государственную информационную систему в сфере здравоохранения, в том числе с целью предоставления гражданам услуг в сфере здравоохранения в электронной форме посредством использования федеральной государственной информационной системы "Единый портал государственных и муниципальных услуг (функций)" и иных информационных систем, предусмотренных </w:t>
      </w:r>
      <w:hyperlink w:history="0" r:id="rId55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sz w:val="24"/>
            <w:color w:val="0000ff"/>
          </w:rPr>
          <w:t xml:space="preserve">частью 5 статьи 91</w:t>
        </w:r>
      </w:hyperlink>
      <w:r>
        <w:rPr>
          <w:sz w:val="24"/>
        </w:rPr>
        <w:t xml:space="preserve"> Федерального закона N 323-ФЗ.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Иная медицинская организация обеспечивает передачу информации между медицинскими организациями, в которых граждане получают первичную медико-санитарную помощь, в том числе расположенными в других субъектах Российской Федерации, предусмотренной в карте учета профилактического медицинского осмотра (диспансеризации) по </w:t>
      </w:r>
      <w:hyperlink w:history="0" r:id="rId56" w:tooltip="Приказ Минздрава России от 10.11.2020 N 1207н &quot;Об утверждении учетной формы медицинской документации N 131/у &quot;Карта учета профилактического медицинского осмотра (диспансеризации)&quot;, порядка ее ведения и формы отраслевой статистической отчетности N 131/о &quot;Сведения о проведении профилактического медицинского осмотра и диспансеризации определенных групп взрослого населения&quot;, порядка ее заполнения и сроков представления&quot; (Зарегистрировано в Минюсте России 11.01.2021 N 62033) {КонсультантПлюс}">
        <w:r>
          <w:rPr>
            <w:sz w:val="24"/>
            <w:color w:val="0000ff"/>
          </w:rPr>
          <w:t xml:space="preserve">форме</w:t>
        </w:r>
      </w:hyperlink>
      <w:r>
        <w:rPr>
          <w:sz w:val="24"/>
        </w:rPr>
        <w:t xml:space="preserve">, утвержденной приказом Министерства здравоохранения Российской Федерации от 10 ноября 2020 г. N 1207н (зарегистрирован Министерством юстиции Российской Федерации 11 января 2021 г., регистрационный N 62033).</w:t>
      </w:r>
    </w:p>
    <w:p>
      <w:pPr>
        <w:pStyle w:val="0"/>
        <w:jc w:val="both"/>
      </w:pPr>
      <w:r>
        <w:rPr>
          <w:sz w:val="24"/>
        </w:rPr>
        <w:t xml:space="preserve">(п. 10.1 введен </w:t>
      </w:r>
      <w:hyperlink w:history="0" r:id="rId57" w:tooltip="Приказ Минздрава России от 28.09.2023 N 515н &quot;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27 апреля 2021 г. N 404н&quot; (Зарегистрировано в Минюсте России 17.10.2023 N 75616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Минздрава России от 28.09.2023 N 515н)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10(2). Ветераны боевых действий имеют право на прохождение профилактических медицинских осмотров и диспансеризации во внеочередном порядке &lt;8.1&gt; в медицинских организациях, в которых ветераны боевых действий получают первичную медико-санитарную помощь, в порядке, установленном законами и иными нормативными правовыми актами субъекта Российской Федерации &lt;8.2&gt;, в том числе по месту нахождения мобильных медицинских бригад, организованных в структуре этих медицинских организаций. Органы исполнительной власти субъектов Российской Федерации в сфере охраны здоровья вправе устанавливать перечень иных медицинских организаций, уполномоченных на проведение профилактических медицинских осмотров и диспансеризации ветеранов боевых действий на территории соответствующего субъекта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&lt;8.1&gt; </w:t>
      </w:r>
      <w:r>
        <w:rPr>
          <w:sz w:val="24"/>
        </w:rPr>
        <w:t xml:space="preserve">Раздел IV</w:t>
      </w:r>
      <w:r>
        <w:rPr>
          <w:sz w:val="24"/>
        </w:rPr>
        <w:t xml:space="preserve"> "Базовая программа обязательного медицинского страхования" Программы государственных гарантий бесплатного оказания гражданам медицинской помощи на 2024 год и на плановый период 2025 и 2026 годов, утвержденной постановлением Правительства Российской Федерации от 28 декабря 2023 г. N 2353.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&lt;8.2&gt; </w:t>
      </w:r>
      <w:hyperlink w:history="0" r:id="rId58" w:tooltip="Федеральный закон от 12.01.1995 N 5-ФЗ (ред. от 07.07.2025) &quot;О ветеранах&quot; {КонсультантПлюс}">
        <w:r>
          <w:rPr>
            <w:sz w:val="24"/>
            <w:color w:val="0000ff"/>
          </w:rPr>
          <w:t xml:space="preserve">Подпункт 8 пункта 1</w:t>
        </w:r>
      </w:hyperlink>
      <w:r>
        <w:rPr>
          <w:sz w:val="24"/>
        </w:rPr>
        <w:t xml:space="preserve"> и </w:t>
      </w:r>
      <w:hyperlink w:history="0" r:id="rId59" w:tooltip="Федеральный закон от 12.01.1995 N 5-ФЗ (ред. от 07.07.2025) &quot;О ветеранах&quot; {КонсультантПлюс}">
        <w:r>
          <w:rPr>
            <w:sz w:val="24"/>
            <w:color w:val="0000ff"/>
          </w:rPr>
          <w:t xml:space="preserve">подпункт 1 пункта 2 статьи 16</w:t>
        </w:r>
      </w:hyperlink>
      <w:r>
        <w:rPr>
          <w:sz w:val="24"/>
        </w:rPr>
        <w:t xml:space="preserve"> Федерального закона N 5-ФЗ.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Филиал Государственного фонда поддержки участников специальной военной операции "Защитники Отечества" формирует и направляет в органы исполнительной власти субъектов Российской Федерации в сфере охраны здоровья перечень ветеранов боевых действий, проживающих на территории соответствующего субъекта Российской Федерации, для прохождения профилактических медицинских осмотров и (или) диспансеризации, предусматривающий фамилию, имя, отчество (при наличии), возраст (дату рождения), номер полиса обязательного медицинского страхования, страховой номер индивидуального лицевого счета ветерана боевых действий.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Органы исполнительной власти субъектов Российской Федерации в сфере охраны здоровья совместно с медицинскими организациями, проводящими профилактические медицинские осмотры и диспансеризацию ветеранов боевых действий, по согласованию с филиалом Государственного фонда поддержки участников специальной военной операции "Защитники Отечества" формируют график прохождения профилактических медицинских осмотров и (или) диспансеризации, предусматривающий адрес, дату и время проведения профилактических медицинских осмотров и (или) диспансеризации, фамилию, имя, отчество (при наличии), возраст (дату рождения), номер полиса обязательного медицинского страхования, страховой номер индивидуального лицевого счета ветерана боевых действий.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Иная медицинская организация, проводящая профилактические медицинские осмотры и (или) диспансеризацию ветеранов боевых действий, обеспечивает обмен информацией с медицинскими организациями, в которых ветераны боевых действий получают первичную медико-санитарную помощь, в том числе расположенными в других субъектах Российской Федерации, предусмотренной в карте учета профилактического медицинского осмотра (диспансеризации) по учетной </w:t>
      </w:r>
      <w:hyperlink w:history="0" r:id="rId60" w:tooltip="Приказ Минздрава России от 10.11.2020 N 1207н &quot;Об утверждении учетной формы медицинской документации N 131/у &quot;Карта учета профилактического медицинского осмотра (диспансеризации)&quot;, порядка ее ведения и формы отраслевой статистической отчетности N 131/о &quot;Сведения о проведении профилактического медицинского осмотра и диспансеризации определенных групп взрослого населения&quot;, порядка ее заполнения и сроков представления&quot; (Зарегистрировано в Минюсте России 11.01.2021 N 62033) {КонсультантПлюс}">
        <w:r>
          <w:rPr>
            <w:sz w:val="24"/>
            <w:color w:val="0000ff"/>
          </w:rPr>
          <w:t xml:space="preserve">форме</w:t>
        </w:r>
      </w:hyperlink>
      <w:r>
        <w:rPr>
          <w:sz w:val="24"/>
        </w:rPr>
        <w:t xml:space="preserve"> медицинской документации N 131/у, утвержденной приказом Министерства здравоохранения Российской Федерации от 10 ноября 2020 г. N 1207н (зарегистрирован Министерством юстиции Российской Федерации 11 января 2021 г., регистрационный N 62033), действует до 1 февраля 2027 г.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отсутствии в населенном пункте, в котором проживает ветеран боевых действий, медицинской организации, проводящей профилактические медицинские осмотры и (или) диспансеризацию, может осуществляться перевозка ветерана боевых действий в такую медицинскую организацию в рамках дополнительных мер социальной поддержки и социальной помощи, предусмотренных в субъекте Российской Федерации в соответствии с </w:t>
      </w:r>
      <w:hyperlink w:history="0" r:id="rId61" w:tooltip="Федеральный закон от 21.12.2021 N 414-ФЗ (ред. от 31.07.2025) &quot;Об общих принципах организации публичной власти в субъектах Российской Федерации&quot; (с изм. и доп., вступ. в силу с 01.09.2025) {КонсультантПлюс}">
        <w:r>
          <w:rPr>
            <w:sz w:val="24"/>
            <w:color w:val="0000ff"/>
          </w:rPr>
          <w:t xml:space="preserve">частью 3 статьи 48</w:t>
        </w:r>
      </w:hyperlink>
      <w:r>
        <w:rPr>
          <w:sz w:val="24"/>
        </w:rPr>
        <w:t xml:space="preserve"> Федерального закона от 21 декабря 2021 г. N 414-ФЗ "Об общих принципах организации публичной власти в субъектах Российской Федерации", в том числе с участием службы социальных координаторов филиалов Государственного фонда поддержки участников специальной военной операции "Защитники Отечества".</w:t>
      </w:r>
    </w:p>
    <w:p>
      <w:pPr>
        <w:pStyle w:val="0"/>
        <w:jc w:val="both"/>
      </w:pPr>
      <w:r>
        <w:rPr>
          <w:sz w:val="24"/>
        </w:rPr>
        <w:t xml:space="preserve">(п. 10.2 введен </w:t>
      </w:r>
      <w:hyperlink w:history="0" r:id="rId62" w:tooltip="Приказ Минздрава России от 19.07.2024 N 378н &quot;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27 апреля 2021 г. N 404н&quot; (Зарегистрировано в Минюсте России 16.08.2024 N 79189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Минздрава России от 19.07.2024 N 378н)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Необходимым предварительным условием проведения профилактического медицинского осмотра и диспансеризации является дача информированного добровольного согласия гражданина (его законного представителя) на медицинское вмешательство с соблюдением требований, установленных </w:t>
      </w:r>
      <w:hyperlink w:history="0" r:id="rId63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sz w:val="24"/>
            <w:color w:val="0000ff"/>
          </w:rPr>
          <w:t xml:space="preserve">статьей 20</w:t>
        </w:r>
      </w:hyperlink>
      <w:r>
        <w:rPr>
          <w:sz w:val="24"/>
        </w:rPr>
        <w:t xml:space="preserve"> Федерального закона N 323-ФЗ.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Гражданин вправе отказаться от проведения профилактического медицинского осмотра и (или) диспансеризации в целом либо от отдельных видов медицинских вмешательств, входящих в объем профилактического медицинского осмотра и (или) диспансеризации.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Руководитель медицинской организации, медицинские работники отделения (кабинета) медицинской профилактики и центра здоровья являются ответственными за проведение профилактического медицинского осмотра и диспансеризации населения, находящегося на медицинском обслуживании в медицинской организации.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Медицинский работник, уполномоченный руководителем медицинской организации, осуществляет информационное взаимодействие со страховыми медицинскими организациями в целях организации информирования граждан, подлежащих профилактическому медицинскому осмотру и (или) диспансеризации в текущем году, или их законных представителей о возможности прохождения профилактического медицинского осмотра и (или) диспансеризации в соответствии с </w:t>
      </w:r>
      <w:hyperlink w:history="0" r:id="rId64" w:tooltip="Приказ Минздрава России от 28.02.2019 N 108н (ред. от 04.09.2024) &quot;Об утверждении Правил обязательного медицинского страхования&quot; (Зарегистрировано в Минюсте России 17.05.2019 N 54643) ------------ Утратил силу или отменен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обязательного медицинского страхования, утвержденными приказом Министерства здравоохранения Российской Федерации от 28 февраля 2019 г. N 108н (далее - Правила обязательного медицинского страхования) &lt;9&gt;.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&lt;9&gt; Зарегистрирован Министерством юстиции Российской Федерации 17 мая 2019 г., регистрационный N 54643, с изменениями, внесенными приказами Министерства здравоохранения Российской Федерации от 9 апреля 2020 г. N 299н (зарегистрирован Министерством юстиции Российской Федерации 14 апреля 2020 г., регистрационный N 58074), от 25 сентября 2020 г. N 1024н (зарегистрирован Министерством юстиции Российской Федерации 14 октября 2020 г., регистрационный N 60369), от 10 февраля 2021 г. N 65н (зарегистрирован Министерством юстиции Российской Федерации 17 марта 2021 г., регистрационный N 62797), от 26 марта 2021 г. N 254н (зарегистрирован Министерством юстиции Российской Федерации 22 апреля 2021 г., регистрационный N 63210).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Врач-терапевт (врач-терапевт участковый, врач-терапевт цехового врачебного участка, врач общей практики (семейный врач) (далее - врач-терапевт) является ответственным за организацию и проведение профилактического медицинского осмотра и диспансеризации населения терапевтического, в том числе цехового, участка (участка врача общей практики (семейного врача), обслуживаемой территории (далее - участок).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Фельдшер фельдшерского здравпункта или фельдшерско-акушерского пункта является ответственным за проведение профилактического медицинского осмотра и диспансеризации населения фельдшерского участка в случае возложения на него отдельных функций лечащего врача по непосредственному оказанию медицинской помощи пациенту в период наблюдения за ним и его лечения, в том числе по проведению профилактического медицинского осмотра и диспансеризации, в </w:t>
      </w:r>
      <w:hyperlink w:history="0" r:id="rId65" w:tooltip="Приказ Минздравсоцразвития России от 23.03.2012 N 252н (ред. от 31.10.2017) &quot;Об утверждении Порядка возложения на фельдшера, акушерку руководителем медицинской организации при организации оказания первичной медико-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, в том числе по назначению и применению лекарственных препаратов, включая наркотические лекарственные препараты и психот ------------ Утратил силу или отменен {КонсультантПлюс}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, установленном приказом Министерства здравоохранения и социального развития Российской Федерации от 23 марта 2012 г. N 252н "Об утверждении Порядка возложения на фельдшера, акушерку руководителем медицинской организации при организации оказания первичной медико-санитарной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лечения, в том числе по назначению и применению лекарственных препаратов, включая наркотические лекарственные препараты и психотропные лекарственные препараты" &lt;10&gt;.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&lt;10&gt; Зарегистрирован Министерством юстиции Российской Федерации 28 апреля 2012 г., регистрационный N 23971, с изменениями, внесенными приказом Министерства здравоохранения Российской Федерации от 31 октября 2017 г. N 882н (зарегистрирован Министерством юстиции Российской Федерации 9 января 2018 г., регистрационный N 49561).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13. Основными задачами фельдшера фельдшерского здравпункта или фельдшерско-акушерского пункта при организации и проведении профилактического медицинского осмотра и диспансеризации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привлечение населения, прикрепленного к фельдшерскому участку, к прохождению профилактического медицинского осмотра и диспансеризации, информирование об их целях, объеме проводимого обследования и графике работы подразделений медицинской организации, участвующих в проведении профилактического медицинского осмотра и диспансеризации, необходимых подготовительных мероприятиях, а также повышение мотивации граждан к регулярному прохождению профилактического медицинского осмотра и диспансеризации, в том числе путем проведения разъяснительных бесед на уровне семьи;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инструктаж граждан, прибывших на профилактический медицинский осмотр, диспансеризацию, о порядке их прохождения и последовательности проведения обследования;</w:t>
      </w:r>
    </w:p>
    <w:bookmarkStart w:id="138" w:name="P138"/>
    <w:bookmarkEnd w:id="13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выполнение приемов (осмотров), медицинских исследований и иных медицинских вмешательств, входящих в объем профилактического медицинского осмотра и первого этапа диспансеризации: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опроса (анкетирования) граждан и подготовки заключения по его результатам, а также установления факта наличия дополнительных жалоб на состояние здоровья, не выявленных при опросе (анкетировании) (далее - анкетирование);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расчета на основании антропометрии (измерение роста, массы тела, окружности талии) индекса массы тела;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измерения артериального давления на периферических артериях;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определения уровня общего холестерина в крови;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определения уровня глюкозы в крови натощак;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электрокардиографии в покое;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измерения внутриглазного давления;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осмотра фельдшером (акушеркой) и (или) взятия мазка с шейки матки в рамках проведения скрининга, направленного на раннее выявление онкологических заболеваний, согласно </w:t>
      </w:r>
      <w:hyperlink w:history="0" w:anchor="P3499" w:tooltip="ПЕРЕЧЕНЬ">
        <w:r>
          <w:rPr>
            <w:sz w:val="24"/>
            <w:color w:val="0000ff"/>
          </w:rPr>
          <w:t xml:space="preserve">приложению N 2</w:t>
        </w:r>
      </w:hyperlink>
      <w:r>
        <w:rPr>
          <w:sz w:val="24"/>
        </w:rPr>
        <w:t xml:space="preserve"> к настоящему порядку;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определения факторов риска и других патологических состояний и заболеваний, повышающих вероятность развития хронических неинфекционных заболеваний на основании диагностических критериев, предусмотренных </w:t>
      </w:r>
      <w:hyperlink w:history="0" w:anchor="P3540" w:tooltip="ДИАГНОСТИЧЕСКИЕ КРИТЕРИИ">
        <w:r>
          <w:rPr>
            <w:sz w:val="24"/>
            <w:color w:val="0000ff"/>
          </w:rPr>
          <w:t xml:space="preserve">приложением N 3</w:t>
        </w:r>
      </w:hyperlink>
      <w:r>
        <w:rPr>
          <w:sz w:val="24"/>
        </w:rPr>
        <w:t xml:space="preserve"> к настоящему порядку;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определения относительного сердечно-сосудистого риска у граждан в возрасте от 18 до 39 лет включительно и абсолютного сердечно-сосудистого риска у граждан в возрасте от 40 до 64 лет включительно, не имеющих сердечно-сосудистых заболеваний атеросклеротического генеза, сахарного диабета второго типа и хронической болезни почек;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приема (осмотра) по результатам профилактического медицинского осмотра, в том числе осмотра на выявление визуальных и иных локализаций онкологических заболеваний, включающего осмотр кожных покровов, слизистых губ и ротовой полости, пальпацию щитовидной железы, лимфатических узлов;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проведения краткого индивидуального профилактического консультирования в рамках первого этапа диспансеризации;</w:t>
      </w:r>
    </w:p>
    <w:bookmarkStart w:id="151" w:name="P151"/>
    <w:bookmarkEnd w:id="15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организация выполнения приемов (осмотров), медицинских исследований и иных медицинских вмешательств, входящих в объем профилактического медицинского осмотра и первого этапа диспансеризации, не указанных в </w:t>
      </w:r>
      <w:hyperlink w:history="0" w:anchor="P138" w:tooltip="3) выполнение приемов (осмотров), медицинских исследований и иных медицинских вмешательств, входящих в объем профилактического медицинского осмотра и первого этапа диспансеризации:">
        <w:r>
          <w:rPr>
            <w:sz w:val="24"/>
            <w:color w:val="0000ff"/>
          </w:rPr>
          <w:t xml:space="preserve">подпункте 3 настоящего пункта</w:t>
        </w:r>
      </w:hyperlink>
      <w:r>
        <w:rPr>
          <w:sz w:val="24"/>
        </w:rPr>
        <w:t xml:space="preserve">, в том числе направление по результатам профилактического медицинского осмотра граждан, находящихся под диспансерным наблюдением (с III группой здоровья), на прием (осмотр) врачом-терапевтом, врачом по медицинской профилактике отделения (кабинета) медицинской профилактики или центра здоровья в объеме, предусмотренном в </w:t>
      </w:r>
      <w:hyperlink w:history="0" w:anchor="P207" w:tooltip="12) прием (осмотр) по результатам профилактического медицинского осмотра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фельдшером фельдшерского здравпункта или фельдшерско-акушерского пункта, врачом-терапевтом или врачом по медицинской профилактике отделения (кабинета) медицинской профилактики или центра здоровья;">
        <w:r>
          <w:rPr>
            <w:sz w:val="24"/>
            <w:color w:val="0000ff"/>
          </w:rPr>
          <w:t xml:space="preserve">подпункте 12 пункта 16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разъяснение пациентам с факторами риска хронических неинфекционных заболеваний мер по их снижению, а пациентам с высоким и очень высоким абсолютным сердечно-сосудистым риском, больным ишемической болезнью сердца, цереброваскулярными заболеваниями, хронической ишемией нижних конечностей атеросклеротического генеза, болезнями, характеризующимися повышенным кровяным давлением, основных симптомов инфаркта миокарда и инсульта, а также правил первой помощи при их развитии, жизненной важности своевременного (не позднее 5 минут от начала появления симптомов) вызова бригады скорой медицинской помощи;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подведение итогов проведения профилактического медицинского осмотра и диспансеризации на фельдшерском участке;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7) формирование комплекта документов, заполнение </w:t>
      </w:r>
      <w:hyperlink w:history="0" r:id="rId66" w:tooltip="Приказ Минздрава России от 10.11.2020 N 1207н &quot;Об утверждении учетной формы медицинской документации N 131/у &quot;Карта учета профилактического медицинского осмотра (диспансеризации)&quot;, порядка ее ведения и формы отраслевой статистической отчетности N 131/о &quot;Сведения о проведении профилактического медицинского осмотра и диспансеризации определенных групп взрослого населения&quot;, порядка ее заполнения и сроков представления&quot; (Зарегистрировано в Минюсте России 11.01.2021 N 62033) {КонсультантПлюс}">
        <w:r>
          <w:rPr>
            <w:sz w:val="24"/>
            <w:color w:val="0000ff"/>
          </w:rPr>
          <w:t xml:space="preserve">карты</w:t>
        </w:r>
      </w:hyperlink>
      <w:r>
        <w:rPr>
          <w:sz w:val="24"/>
        </w:rPr>
        <w:t xml:space="preserve"> учета профилактического медицинского осмотра (диспансеризации) по форме, утвержденной приказом Министерства здравоохранения Российской Федерации от 10 ноября 2020 г. N 1207н &lt;11&gt; (далее - карта учета диспансеризации);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&lt;11&gt; Зарегистрирован Министерством юстиции Российской Федерации 11 января 2021 г., регистрационный N 62033.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8) информирование граждан о возможности медицинского освидетельствования для выявления ВИЧ-инфекции в соответствии со </w:t>
      </w:r>
      <w:hyperlink w:history="0" r:id="rId67" w:tooltip="Федеральный закон от 30.03.1995 N 38-ФЗ (ред. от 14.07.2022) &quot;О предупреждении распространения в Российской Федерации заболевания, вызываемого вирусом иммунодефицита человека (ВИЧ-инфекции)&quot; {КонсультантПлюс}">
        <w:r>
          <w:rPr>
            <w:sz w:val="24"/>
            <w:color w:val="0000ff"/>
          </w:rPr>
          <w:t xml:space="preserve">статьей 7</w:t>
        </w:r>
      </w:hyperlink>
      <w:r>
        <w:rPr>
          <w:sz w:val="24"/>
        </w:rPr>
        <w:t xml:space="preserve"> Федерального закона от 30 марта 1995 г. N 38-ФЗ "О предупреждении распространения в Российской Федерации заболевания, вызываемого вирусом иммунодефицита человека (ВИЧ-инфекции)" (далее - Федеральный закон N 38-ФЗ) &lt;12&gt; с предоставлением адресов медицинских организаций, в которых возможно осуществить добровольное, в том числе анонимное, медицинское освидетельствование для выявления ВИЧ-инфекции.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&lt;12&gt; Собрание законодательства Российской Федерации, 1995, N 14, ст. 1212; 2013, N 48, ст. 6165.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14. Основными задачами врача-терапевта при организации и проведении профилактического медицинского осмотра и диспансеризации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привлечение населения, прикрепленного к участку, к прохождению профилактического медицинского осмотра и диспансеризации, информирование граждан об их целях, объеме проводимого обследования и графике работы подразделений медицинской организации, участвующих в проведении профилактического медицинского осмотра и диспансеризации, необходимых подготовительных мероприятиях, а также повышение мотивации граждан к регулярному прохождению профилактического медицинского осмотра и диспансеризации, в том числе путем проведения разъяснительных бесед на уровне семьи;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прием (осмотр) по результатам профилактического медицинского осмотра, в том числе граждан, направленных в соответствии с </w:t>
      </w:r>
      <w:hyperlink w:history="0" w:anchor="P151" w:tooltip="4) организация выполнения приемов (осмотров), медицинских исследований и иных медицинских вмешательств, входящих в объем профилактического медицинского осмотра и первого этапа диспансеризации, не указанных в подпункте 3 настоящего пункта, в том числе направление по результатам профилактического медицинского осмотра граждан, находящихся под диспансерным наблюдением (с III группой здоровья), на прием (осмотр) врачом-терапевтом, врачом по медицинской профилактике отделения (кабинета) медицинской профилактик...">
        <w:r>
          <w:rPr>
            <w:sz w:val="24"/>
            <w:color w:val="0000ff"/>
          </w:rPr>
          <w:t xml:space="preserve">подпунктом 4 пункта 13</w:t>
        </w:r>
      </w:hyperlink>
      <w:r>
        <w:rPr>
          <w:sz w:val="24"/>
        </w:rPr>
        <w:t xml:space="preserve"> и </w:t>
      </w:r>
      <w:hyperlink w:history="0" w:anchor="P184" w:tooltip="6) направление по результатам профилактического медицинского осмотра на прием (осмотр) к врачу-терапевту граждан, у которых по результатам анкетирования, приема (осмотра) и исследований выявляются жалобы на здоровье и (или) патологические изменения исследуемых показателей, которых ранее не было или их степень выраженности (отклонение от нормы) увеличилась;">
        <w:r>
          <w:rPr>
            <w:sz w:val="24"/>
            <w:color w:val="0000ff"/>
          </w:rPr>
          <w:t xml:space="preserve">подпунктом 6 пункта 15</w:t>
        </w:r>
      </w:hyperlink>
      <w:r>
        <w:rPr>
          <w:sz w:val="24"/>
        </w:rPr>
        <w:t xml:space="preserve"> настоящего порядка, в объеме, предусмотренном в </w:t>
      </w:r>
      <w:hyperlink w:history="0" w:anchor="P207" w:tooltip="12) прием (осмотр) по результатам профилактического медицинского осмотра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фельдшером фельдшерского здравпункта или фельдшерско-акушерского пункта, врачом-терапевтом или врачом по медицинской профилактике отделения (кабинета) медицинской профилактики или центра здоровья;">
        <w:r>
          <w:rPr>
            <w:sz w:val="24"/>
            <w:color w:val="0000ff"/>
          </w:rPr>
          <w:t xml:space="preserve">подпункте 12 пункта 16</w:t>
        </w:r>
      </w:hyperlink>
      <w:r>
        <w:rPr>
          <w:sz w:val="24"/>
        </w:rPr>
        <w:t xml:space="preserve"> настоящего порядка, прием (осмотр) по результатам первого этапа диспансеризации, включающий осмотр на выявление визуальных и иных локализаций онкологических заболеваний, включающих осмотр кожных покровов, слизистых губ и ротовой полости, пальпацию щитовидной железы, лимфатических узлов, с целью установления диагноза заболевания (состояния), определения группы здоровья, группы диспансерного наблюдения, определения медицинских показаний для осмотров (консультаций) и исследований в рамках второго этапа диспансеризации, а также прием (осмотр) по результатам второго этапа диспансеризации в объеме, предусмотренном в </w:t>
      </w:r>
      <w:hyperlink w:history="0" w:anchor="P241" w:tooltip="13) проведение исследования уровня гликированного гемоглобина в крови (для граждан с подозрением на сахарный диабет по назначению врача-терапевта по результатам осмотров и исследований первого этапа диспансеризации);">
        <w:r>
          <w:rPr>
            <w:sz w:val="24"/>
            <w:color w:val="0000ff"/>
          </w:rPr>
          <w:t xml:space="preserve">подпункте 13 пункта 18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разъяснение пациентам с факторами риска хронических неинфекционных заболеваний о мерах по их снижению, а пациентам с высоким и очень высоким абсолютным сердечно-сосудистым риском, больным ишемической болезнью сердца, цереброваскулярными заболеваниями, хронической ишемией нижних конечностей атеросклеротического генеза, болезнями, характеризующимися повышенным кровяным давлением, основных симптомов инфаркта миокарда и инсульта, а также правил первой помощи при их развитии, жизненной важности своевременного (не позднее 5 мин от начала появления симптомов) вызова бригады скорой медицинской помощи;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подведение итогов проведения профилактического медицинского осмотра и диспансеризации на участке;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информирование граждан о возможности медицинского освидетельствования для выявления ВИЧ-инфекции в соответствии со </w:t>
      </w:r>
      <w:hyperlink w:history="0" r:id="rId68" w:tooltip="Федеральный закон от 30.03.1995 N 38-ФЗ (ред. от 14.07.2022) &quot;О предупреждении распространения в Российской Федерации заболевания, вызываемого вирусом иммунодефицита человека (ВИЧ-инфекции)&quot; {КонсультантПлюс}">
        <w:r>
          <w:rPr>
            <w:sz w:val="24"/>
            <w:color w:val="0000ff"/>
          </w:rPr>
          <w:t xml:space="preserve">статьей 7</w:t>
        </w:r>
      </w:hyperlink>
      <w:r>
        <w:rPr>
          <w:sz w:val="24"/>
        </w:rPr>
        <w:t xml:space="preserve"> Федерального закона N 38-ФЗ с предоставлением адресов медицинских организаций, в которых возможно осуществить добровольное, в том числе анонимное, освидетельствование для выявления ВИЧ-инфекции.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 Основными задачами отделения (кабинета) медицинской профилактики и центра здоровья при организации и проведении профилактического медицинского осмотра и диспансеризации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составление плана проведения профилактического медицинского осмотра и диспансеризации в текущем календарном году (ежемесячного, ежедекадного);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участие в информировании населения, находящегося на медицинском обслуживании в медицинской организации, о проведении профилактического медицинского осмотра и диспансеризации, их целях, а также в проведении разъяснительной работы и мотивировании граждан к прохождению профилактического медицинского осмотра, диспансеризации;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инструктаж граждан, прибывших на профилактический медицинский осмотр, диспансеризацию, о порядке их прохождения и последовательности проведения обследования;</w:t>
      </w:r>
    </w:p>
    <w:bookmarkStart w:id="172" w:name="P172"/>
    <w:bookmarkEnd w:id="17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выполнение приемов (осмотров), медицинских исследований и иных медицинских вмешательств, входящих в объем профилактического медицинского осмотра и диспансеризации: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анкетирования;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расчета на основании антропометрии (измерение роста, массы тела, окружности талии) индекса массы тела;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измерения артериального давления на периферических артериях;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определения уровня общего холестерина в крови;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определения уровня глюкозы в крови натощак;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измерения внутриглазного давления;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определения факторов риска и других патологических состояний и заболеваний, повышающих вероятность развития хронических неинфекционных заболеваний на основании диагностических критериев, предусмотренных </w:t>
      </w:r>
      <w:hyperlink w:history="0" w:anchor="P3540" w:tooltip="ДИАГНОСТИЧЕСКИЕ КРИТЕРИИ">
        <w:r>
          <w:rPr>
            <w:sz w:val="24"/>
            <w:color w:val="0000ff"/>
          </w:rPr>
          <w:t xml:space="preserve">приложением N 3</w:t>
        </w:r>
      </w:hyperlink>
      <w:r>
        <w:rPr>
          <w:sz w:val="24"/>
        </w:rPr>
        <w:t xml:space="preserve"> к настоящему порядку;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определения относительного сердечно-сосудистого риска у граждан в возрасте от 18 до 39 лет включительно, и абсолютного сердечно-сосудистого риска у граждан в возрасте от 40 до 64 лет включительно, не имеющих сердечно-сосудистых заболеваний атеросклеротического генеза, сахарного диабета второго типа и хронической болезни почек;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приема (осмотра) по результатам профилактического медицинского осмотра в объеме, предусмотренном в </w:t>
      </w:r>
      <w:hyperlink w:history="0" w:anchor="P207" w:tooltip="12) прием (осмотр) по результатам профилактического медицинского осмотра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фельдшером фельдшерского здравпункта или фельдшерско-акушерского пункта, врачом-терапевтом или врачом по медицинской профилактике отделения (кабинета) медицинской профилактики или центра здоровья;">
        <w:r>
          <w:rPr>
            <w:sz w:val="24"/>
            <w:color w:val="0000ff"/>
          </w:rPr>
          <w:t xml:space="preserve">подпункте 12 пункта 16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проведения краткого индивидуального профилактического консультирования в рамках профилактического медицинского осмотра и первого этапа диспансеризации, а также углубленного профилактического консультирования в рамках второго этапа диспансеризации.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организация выполнения медицинских исследований и иных медицинских вмешательств, входящих в объем профилактического медицинского осмотра и диспансеризации, не указанных в </w:t>
      </w:r>
      <w:hyperlink w:history="0" w:anchor="P172" w:tooltip="4) выполнение приемов (осмотров), медицинских исследований и иных медицинских вмешательств, входящих в объем профилактического медицинского осмотра и диспансеризации:">
        <w:r>
          <w:rPr>
            <w:sz w:val="24"/>
            <w:color w:val="0000ff"/>
          </w:rPr>
          <w:t xml:space="preserve">подпункте 4 настоящего пункта</w:t>
        </w:r>
      </w:hyperlink>
      <w:r>
        <w:rPr>
          <w:sz w:val="24"/>
        </w:rPr>
        <w:t xml:space="preserve">;</w:t>
      </w:r>
    </w:p>
    <w:bookmarkStart w:id="184" w:name="P184"/>
    <w:bookmarkEnd w:id="18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направление по результатам профилактического медицинского осмотра на прием (осмотр) к врачу-терапевту граждан, у которых по результатам анкетирования, приема (осмотра) и исследований выявляются жалобы на здоровье и (или) патологические изменения исследуемых показателей, которых ранее не было или их степень выраженности (отклонение от нормы) увеличилась;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7) разъяснение пациентам с факторами риска хронических неинфекционных заболеваний мер по их снижению, а пациентам с высоким и очень высоким абсолютным сердечно-сосудистым риском, больным ишемической болезнью сердца, цереброваскулярными заболеваниями, хронической ишемией нижних конечностей атеросклеротического генеза, болезнями, характеризующимися повышенным кровяным давлением, основных симптомов инфаркта миокарда и инсульта, а также правил первой помощи при их развитии, жизненной важности своевременного (не позднее 5 мин от начала появления симптомов) вызова бригады скорой медицинской помощи;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8) формирование комплекта документов, заполнение карты учета диспансеризации;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9) заполнение форм статистической отчетности, используемых при проведении профилактического медицинского осмотра и диспансеризации;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10) подведение итогов проведения профилактического медицинского осмотра и диспансеризации в медицинской организации;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11) информирование граждан о возможности медицинского освидетельствования для выявления ВИЧ-инфекции в соответствии со </w:t>
      </w:r>
      <w:hyperlink w:history="0" r:id="rId69" w:tooltip="Федеральный закон от 30.03.1995 N 38-ФЗ (ред. от 14.07.2022) &quot;О предупреждении распространения в Российской Федерации заболевания, вызываемого вирусом иммунодефицита человека (ВИЧ-инфекции)&quot; {КонсультантПлюс}">
        <w:r>
          <w:rPr>
            <w:sz w:val="24"/>
            <w:color w:val="0000ff"/>
          </w:rPr>
          <w:t xml:space="preserve">статьей 7</w:t>
        </w:r>
      </w:hyperlink>
      <w:r>
        <w:rPr>
          <w:sz w:val="24"/>
        </w:rPr>
        <w:t xml:space="preserve"> Федерального закона N 38-ФЗ с предоставлением адресов медицинских организаций, в которых возможно осуществить добровольное, в том числе анонимное, освидетельствование для выявления ВИЧ-инфекции.</w:t>
      </w:r>
    </w:p>
    <w:bookmarkStart w:id="190" w:name="P190"/>
    <w:bookmarkEnd w:id="19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16. Профилактический медицинский осмотр включает в себя:</w:t>
      </w:r>
    </w:p>
    <w:bookmarkStart w:id="191" w:name="P191"/>
    <w:bookmarkEnd w:id="19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анкетирование граждан в возрасте 18 лет и старше 1 раз в год в целях: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сбора анамнеза, выявления отягощенной наследственности, жалоб, симптомов, характерных для следующих неинфекционных заболеваний и состояний: стенокардии, перенесенной транзиторной ишемической атаки или острого нарушения мозгового кровообращения, хронической обструктивной болезни легких, заболеваний желудочно-кишечного тракта;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определения факторов риска и других патологических состояний и заболеваний, повышающих вероятность развития хронических неинфекционных заболеваний: курения, риска пагубного потребления алкоголя, риска потребления наркотических средств и психотропных веществ без назначения врача, характера питания, физической активности; проведение для лиц с выявленными факторами риска краткого индивидуального профилактического консультирования в отделении (кабинете) медицинской профилактики, центре здоровья и (или) врачом-терапевтом;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выявления у граждан в возрасте 65 лет и старше риска падений, жалоб, характерных для остеопороза, депрессии, сердечной недостаточности, некоррегированных нарушений слуха и зрения;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расчет на основании антропометрии (измерение роста, массы тела, окружности талии) индекса массы тела, для граждан в возрасте 18 лет и старше 1 раз в год;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измерение артериального давления на периферических артериях для граждан в возрасте 18 лет и старше 1 раз в год;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исследование уровня общего холестерина в крови (допускается использование экспресс-метода) для граждан в возрасте 18 лет и старше 1 раз в год;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определение уровня глюкозы в крови натощак (допускается использование экспресс-метода) для граждан в возрасте 18 лет и старше 1 раз в год;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определение относительного сердечно-сосудистого риска у граждан в возрасте от 18 до 39 лет включительно 1 раз в год;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7) определение абсолютного сердечно-сосудистого риска у граждан в возрасте от 40 до 64 лет включительно 1 раз в год (сердечно-сосудистый риск определяется по шкале сердечно-сосудистого риска SCORE, при этом у граждан, имеющих сердечно-сосудистые заболевания атеросклеротического генеза, сахарный диабет второго типа и хроническое заболевание почек, уровень абсолютного сердечно-сосудистого риска по шкале риска SCORE не определяется и расценивается как очень высокий вне зависимости от показателей шкалы);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8) флюорографию легких или рентгенографию легких для граждан в возрасте 18 лет и старше 1 раз в 2 года (не проводится, если гражданину в течение предшествующего календарного года проводилась флюорография, рентгенография (рентгеноскопия) или компьютерная томография органов грудной клетки);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9) электрокардиографию в покое при первом прохождении профилактического медицинского осмотра, далее в возрасте 35 лет и старше 1 раз в год;</w:t>
      </w:r>
    </w:p>
    <w:bookmarkStart w:id="203" w:name="P203"/>
    <w:bookmarkEnd w:id="20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10) измерение внутриглазного давления при первом прохождении профилактического медицинского осмотра, далее в возрасте 40 лет и старше 1 раз в год;</w:t>
      </w:r>
    </w:p>
    <w:bookmarkStart w:id="204" w:name="P204"/>
    <w:bookmarkEnd w:id="20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11) осмотр фельдшером (акушеркой) или врачом акушером-гинекологом женщин в возрасте от 18 до 39 лет 1 раз в год;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11(1)) проведение скринингового исследования на антитела к гепатиту C граждан в возрасте 25 лет и старше 1 раз в 10 лет путем определения суммарных антител классов M и G (anti-HCV IgG и anti-HCV IgM) к вирусу гепатита C (Hepatitis C virus) в крови;</w:t>
      </w:r>
    </w:p>
    <w:p>
      <w:pPr>
        <w:pStyle w:val="0"/>
        <w:jc w:val="both"/>
      </w:pPr>
      <w:r>
        <w:rPr>
          <w:sz w:val="24"/>
        </w:rPr>
        <w:t xml:space="preserve">(пп. 11(1) введен </w:t>
      </w:r>
      <w:hyperlink w:history="0" r:id="rId70" w:tooltip="Приказ Минздрава России от 19.07.2024 N 378н &quot;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27 апреля 2021 г. N 404н&quot; (Зарегистрировано в Минюсте России 16.08.2024 N 79189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Минздрава России от 19.07.2024 N 378н)</w:t>
      </w:r>
    </w:p>
    <w:bookmarkStart w:id="207" w:name="P207"/>
    <w:bookmarkEnd w:id="20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12) прием (осмотр) по результатам профилактического медицинского осмотра,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фельдшером фельдшерского здравпункта или фельдшерско-акушерского пункта, врачом-терапевтом или врачом по медицинской профилактике отделения (кабинета) медицинской профилактики или центра здоровья;</w:t>
      </w:r>
    </w:p>
    <w:bookmarkStart w:id="208" w:name="P208"/>
    <w:bookmarkEnd w:id="20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17. Диспансеризация проводится в два этапа.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Первый этап диспансеризации (скрининг) проводится с целью выявления у граждан признаков хронических неинфекционных заболеваний, факторов риска их развития, риска пагубного употребления алкоголя, потребления наркотических средств и психотропных веществ без назначения врача, определения группы здоровья, а также определения медицинских показаний к выполнению дополнительных обследований и осмотров врачами-специалистами для уточнения диагноза заболевания (состояния) на втором этапе диспансеризации и включает в себя: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для граждан в возрасте от 18 до 39 лет включительно 1 раз в 3 года: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проведение профилактического медицинского осмотра в объеме, указанном в </w:t>
      </w:r>
      <w:hyperlink w:history="0" w:anchor="P191" w:tooltip="1) анкетирование граждан в возрасте 18 лет и старше 1 раз в год в целях:">
        <w:r>
          <w:rPr>
            <w:sz w:val="24"/>
            <w:color w:val="0000ff"/>
          </w:rPr>
          <w:t xml:space="preserve">подпунктах 1</w:t>
        </w:r>
      </w:hyperlink>
      <w:r>
        <w:rPr>
          <w:sz w:val="24"/>
        </w:rPr>
        <w:t xml:space="preserve"> - </w:t>
      </w:r>
      <w:hyperlink w:history="0" w:anchor="P204" w:tooltip="11) осмотр фельдшером (акушеркой) или врачом акушером-гинекологом женщин в возрасте от 18 до 39 лет 1 раз в год;">
        <w:r>
          <w:rPr>
            <w:sz w:val="24"/>
            <w:color w:val="0000ff"/>
          </w:rPr>
          <w:t xml:space="preserve">11 пункта 16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проведение мероприятий скрининга, направленного на раннее выявление онкологических заболеваний, согласно </w:t>
      </w:r>
      <w:hyperlink w:history="0" w:anchor="P3499" w:tooltip="ПЕРЕЧЕНЬ">
        <w:r>
          <w:rPr>
            <w:sz w:val="24"/>
            <w:color w:val="0000ff"/>
          </w:rPr>
          <w:t xml:space="preserve">приложению N 2</w:t>
        </w:r>
      </w:hyperlink>
      <w:r>
        <w:rPr>
          <w:sz w:val="24"/>
        </w:rPr>
        <w:t xml:space="preserve"> к настоящему порядку;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проведение краткого индивидуального профилактического консультирования в отделении (кабинете) медицинской профилактики, центре здоровья врачом-терапевтом;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пальпация щитовидной железы, 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для граждан в возрасте от 40 до 64 лет включительно 1 раз в год (за исключением приемов (осмотров), медицинских исследований и иных медицинских вмешательств, входящих в объем первого этапа диспансеризации, с иной периодичностью):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проведение профилактического медицинского осмотра в объеме, указанном в </w:t>
      </w:r>
      <w:hyperlink w:history="0" w:anchor="P191" w:tooltip="1) анкетирование граждан в возрасте 18 лет и старше 1 раз в год в целях:">
        <w:r>
          <w:rPr>
            <w:sz w:val="24"/>
            <w:color w:val="0000ff"/>
          </w:rPr>
          <w:t xml:space="preserve">подпунктах 1</w:t>
        </w:r>
      </w:hyperlink>
      <w:r>
        <w:rPr>
          <w:sz w:val="24"/>
        </w:rPr>
        <w:t xml:space="preserve"> - </w:t>
      </w:r>
      <w:hyperlink w:history="0" w:anchor="P203" w:tooltip="10) измерение внутриглазного давления при первом прохождении профилактического медицинского осмотра, далее в возрасте 40 лет и старше 1 раз в год;">
        <w:r>
          <w:rPr>
            <w:sz w:val="24"/>
            <w:color w:val="0000ff"/>
          </w:rPr>
          <w:t xml:space="preserve">10 пункта 16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проведение мероприятий скрининга, направленного на раннее выявление онкологических заболеваний, согласно </w:t>
      </w:r>
      <w:hyperlink w:history="0" w:anchor="P3499" w:tooltip="ПЕРЕЧЕНЬ">
        <w:r>
          <w:rPr>
            <w:sz w:val="24"/>
            <w:color w:val="0000ff"/>
          </w:rPr>
          <w:t xml:space="preserve">приложению N 2</w:t>
        </w:r>
      </w:hyperlink>
      <w:r>
        <w:rPr>
          <w:sz w:val="24"/>
        </w:rPr>
        <w:t xml:space="preserve"> к настоящему порядку;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общий анализ крови (гемоглобин, лейкоциты, СОЭ);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проведение краткого индивидуального профилактического консультирования в отделении (кабинете) медицинской профилактики, центре здоровья;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для граждан в возрасте 65 лет и старше 1 раз в год (за исключением приемов (осмотров), медицинских исследований и иных медицинских вмешательств, входящих в объем первого этапа диспансеризации, с иной периодичностью):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проведение профилактического медицинского осмотра в объеме, указанном в </w:t>
      </w:r>
      <w:hyperlink w:history="0" w:anchor="P191" w:tooltip="1) анкетирование граждан в возрасте 18 лет и старше 1 раз в год в целях:">
        <w:r>
          <w:rPr>
            <w:sz w:val="24"/>
            <w:color w:val="0000ff"/>
          </w:rPr>
          <w:t xml:space="preserve">подпунктах 1</w:t>
        </w:r>
      </w:hyperlink>
      <w:r>
        <w:rPr>
          <w:sz w:val="24"/>
        </w:rPr>
        <w:t xml:space="preserve"> - </w:t>
      </w:r>
      <w:hyperlink w:history="0" w:anchor="P203" w:tooltip="10) измерение внутриглазного давления при первом прохождении профилактического медицинского осмотра, далее в возрасте 40 лет и старше 1 раз в год;">
        <w:r>
          <w:rPr>
            <w:sz w:val="24"/>
            <w:color w:val="0000ff"/>
          </w:rPr>
          <w:t xml:space="preserve">10 пункта 16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проведение мероприятий скрининга, направленного на раннее выявление онкологических заболеваний, согласно </w:t>
      </w:r>
      <w:hyperlink w:history="0" w:anchor="P3499" w:tooltip="ПЕРЕЧЕНЬ">
        <w:r>
          <w:rPr>
            <w:sz w:val="24"/>
            <w:color w:val="0000ff"/>
          </w:rPr>
          <w:t xml:space="preserve">приложению N 2</w:t>
        </w:r>
      </w:hyperlink>
      <w:r>
        <w:rPr>
          <w:sz w:val="24"/>
        </w:rPr>
        <w:t xml:space="preserve"> к настоящему порядку;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общий анализ крови (гемоглобин, лейкоциты, СОЭ);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проведение краткого индивидуального профилактического консультирования в отделении (кабинете) медицинской профилактики, центре здоровья;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если при обращении гражданина для прохождения профилактического медицинского осмотра, диспансеризации установлено, что исследование не проводилось ранее в сроки, рекомендованные в </w:t>
      </w:r>
      <w:hyperlink w:history="0" w:anchor="P190" w:tooltip="16. Профилактический медицинский осмотр включает в себя:">
        <w:r>
          <w:rPr>
            <w:sz w:val="24"/>
            <w:color w:val="0000ff"/>
          </w:rPr>
          <w:t xml:space="preserve">пунктах 16</w:t>
        </w:r>
      </w:hyperlink>
      <w:r>
        <w:rPr>
          <w:sz w:val="24"/>
        </w:rPr>
        <w:t xml:space="preserve"> и </w:t>
      </w:r>
      <w:hyperlink w:history="0" w:anchor="P208" w:tooltip="17. Диспансеризация проводится в два этапа.">
        <w:r>
          <w:rPr>
            <w:sz w:val="24"/>
            <w:color w:val="0000ff"/>
          </w:rPr>
          <w:t xml:space="preserve">17</w:t>
        </w:r>
      </w:hyperlink>
      <w:r>
        <w:rPr>
          <w:sz w:val="24"/>
        </w:rPr>
        <w:t xml:space="preserve"> настоящего порядка, то исследование проводится при обращении, график последующих исследований смещается согласно рекомендуемой частоте проведения исследования.</w:t>
      </w:r>
    </w:p>
    <w:bookmarkStart w:id="228" w:name="P228"/>
    <w:bookmarkEnd w:id="22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18. Второй этап диспансеризации проводится с целью дополнительного обследования и уточнения диагноза заболевания (состояния) и включает в себя: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осмотр (консультацию) врачом-неврологом (при наличии впервые выявленных указаний или подозрений на ранее перенесенное острое нарушение мозгового кровообращения для граждан, не находящихся по этому поводу под диспансерным наблюдением, а также в случаях выявления по результатам анкетирования нарушений двигательной функции, когнитивных нарушений и подозрений на депрессию у граждан в возрасте 65 лет и старше, не находящихся по этому поводу под диспансерным наблюдением);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дуплексное сканирование брахицефальных артерий (для мужчин в возрасте от 45 до 72 лет включительно и женщин в возрасте от 54 до 72 лет включительно при наличии комбинации трех факторов риска развития хронических неинфекционных заболеваний: повышенный уровень артериального давления, гиперхолестеринемия, избыточная масса тела или ожирение, а также по направлению врача-невролога при впервые выявленном указании или подозрении на ранее перенесенное острое нарушение мозгового кровообращения для граждан в возрасте от 65 до 90 лет, не находящихся по этому поводу под диспансерным наблюдением);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осмотр (консультацию) врачом-хирургом или врачом-урологом (для мужчин в возрасте 45, 50, 55, 60 и 64 лет при повышении уровня простат-специфического антигена в крови более 4 нг/мл);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осмотр (консультацию) врачом-хирургом или врачом-колопроктологом, включая проведение ректороманоскопии (для граждан в возрасте от 40 до 75 лет включительно с выявленными патологическими изменениями по результатам скрининга на выявление злокачественных новообразований толстого кишечника и прямой кишки, при отягощенной наследственности по семейному аденоматозу и (или) злокачественным новообразованиям толстого кишечника и прямой кишки, при выявлении других медицинских показаний по результатам анкетирования, а также по назначению врача-терапевта, врача-уролога, врача-акушера-гинеколога в случаях выявления симптомов злокачественных новообразований толстого кишечника и прямой кишки);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колоноскопию (для граждан в случае подозрения на злокачественные новообразования толстого кишечника по назначению врача-хирурга или врача-колопроктолога);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эзофагогастродуоденоскопия (для граждан в случае подозрения на злокачественные новообразования пищевода, желудка и двенадцатиперстной кишки по назначению врача-терапевта);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7) рентгенографию легких, компьютерную томографию легких (для граждан в случае подозрения на злокачественные новообразования легкого по назначению врача-терапевта);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8) спирометрию (для граждан с подозрением на хроническое бронхолегочное заболевание, курящих граждан, выявленных по результатам анкетирования, - по назначению врача-терапевта);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9) осмотр (консультацию) врачом-акушером-гинекологом (для женщин в возрасте 18 лет и старше с выявленными патологическими изменениями по результатам скрининга на выявление злокачественных новообразований шейки матки, в возрасте от 40 до 75 лет с выявленными патологическими изменениями по результатам мероприятий скрининга, направленного на раннее выявление злокачественных новообразований молочных желез);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10) осмотр (консультацию) врачом-оториноларингологом (для граждан в возрасте 65 лет и старше при наличии медицинских показаний по результатам анкетирования или приема (осмотра) врача-терапевта);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11) осмотр (консультацию) врачом-офтальмологом (для граждан в возрасте 40 лет и старше, имеющих повышенное внутриглазное давление, и для граждан в возрасте 65 лет и старше, имеющих снижение остроты зрения, не поддающееся очковой коррекции, выявленное по результатам анкетирования);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12) осмотр (консультацию) врачом-дерматовенерологом, включая проведение дерматоскопии (для граждан с подозрением на злокачественные новообразования кожи и (или) слизистых оболочек по назначению врача-терапевта по результатам осмотра на выявление визуальных и иных локализаций онкологических заболеваний, включающего осмотр кожных покровов, слизистых губ и ротовой полости, пальпацию щитовидной железы, лимфатических узлов);</w:t>
      </w:r>
    </w:p>
    <w:bookmarkStart w:id="241" w:name="P241"/>
    <w:bookmarkEnd w:id="24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13) проведение исследования уровня гликированного гемоглобина в крови (для граждан с подозрением на сахарный диабет по назначению врача-терапевта по результатам осмотров и исследований первого этапа диспансеризации);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14) проведение индивидуального или группового (школы для пациентов) углубленного профилактического консультирования в отделении (кабинете) медицинской профилактики, центре здоровья для граждан: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с выявленной ишемической болезнью сердца, цереброваскулярными заболеваниями, хронической ишемией нижних конечностей атеросклеротического генеза или болезнями, характеризующимися повышенным кровяным давлением;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с выявленным по результатам анкетирования риском пагубного потребления алкоголя и (или) потребления наркотических средств и психотропных веществ без назначения врача;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для всех граждан в возрасте 65 лет и старше в целях коррекции выявленных факторов риска и (или) профилактики старческой астении;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при выявлении высокого относительного, высокого и очень высокого абсолютного сердечно-сосудистого риска, и (или) ожирения, и (или) гиперхолестеринемии с уровнем общего холестерина 8 ммоль/л и более, а также установленным по результатам анкетирования курению более 20 сигарет в день, риске пагубного потребления алкоголя и (или) риске немедицинского потребления наркотических средств и психотропных веществ;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15) прием (осмотр) врачом-терапевтом по результатам второго этапа диспансеризации, включающий установление (уточнение) диагноза, определение (уточнение) группы здоровья, определение группы диспансерного наблюдения с учетом заключений врачей-специалистов), направление граждан при наличии медицинских показаний на дополнительное обследование, не входящее в объем диспансеризации, в том числе направление на осмотр (консультацию) врачом-онкологом при подозрении на онкологические заболевания в соответствии с </w:t>
      </w:r>
      <w:hyperlink w:history="0" r:id="rId71" w:tooltip="Приказ Минздрава России от 15.11.2012 N 915н (ред. от 05.02.2019) &quot;Об утверждении Порядка оказания медицинской помощи населению по профилю &quot;онкология&quot; (Зарегистрировано в Минюсте России 17.04.2013 N 28163) ------------ Утратил силу или отменен {КонсультантПлюс}">
        <w:r>
          <w:rPr>
            <w:sz w:val="24"/>
            <w:color w:val="0000ff"/>
          </w:rPr>
          <w:t xml:space="preserve">Порядком</w:t>
        </w:r>
      </w:hyperlink>
      <w:r>
        <w:rPr>
          <w:sz w:val="24"/>
        </w:rPr>
        <w:t xml:space="preserve"> оказания медицинской помощи населению по профилю "онкология", утвержденным приказом Минздрава России от 15 ноября 2012 г. N 915н &lt;13&gt;, а также для получения специализированной, в том числе высокотехнологичной, медицинской помощи, на санаторно-курортное лечение.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&lt;13&gt; Зарегистрирован Министерством юстиции Российской Федерации 17 апреля 2013 г., регистрационный N 28163, с изменениями, внесенными приказами Министерства здравоохранения Российской Федерации от 23 августа 2016 г. N 624н (зарегистрирован Министерством юстиции Российской Федерации 7 сентября 2016 г., регистрационный N 43597), от 4 июля 2017 г. N 379н (зарегистрирован Министерством юстиции Российской Федерации 24 июля 2017 г., регистрационный N 47503) и от 5 февраля 2019 г. N 48н (зарегистрирован Министерством юстиции Российской Федерации 27 февраля 2019 г., регистрационный N 53908).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19. Профилактический медицинский осмотр и диспансеризация могут проводиться мобильными медицинскими бригадами, осуществляющими свою деятельность в соответствии с </w:t>
      </w:r>
      <w:hyperlink w:history="0" r:id="rId72" w:tooltip="Приказ Минздравсоцразвития России от 15.05.2012 N 543н (ред. от 21.02.2020) &quot;Об утверждении Положения об организации оказания первичной медико-санитарной помощи взрослому населению&quot; (Зарегистрировано в Минюсте России 27.06.2012 N 24726) ------------ Утратил силу или отменен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организации деятельности мобильной медицинской бригады, предусмотренными приложением N 8 к Положению об организации оказания первичной медико-санитарной помощи взрослому населению, утвержденному приказом Министерства здравоохранения и социального развития Российской Федерации от 15 мая 2012 г. N 543н &lt;14&gt;.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3" w:tooltip="Приказ Минздрава России от 28.09.2023 N 515н &quot;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27 апреля 2021 г. N 404н&quot; (Зарегистрировано в Минюсте России 17.10.2023 N 75616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Минздрава России от 28.09.2023 N 515н)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&lt;14&gt; Зарегистрирован Министерством юстиции Российской Федерации 27 июня 2012 г., регистрационный N 24726), с изменениями, внесенными приказами Министерства здравоохранения Российской Федерации от 23 июня 2015 г. N 361н (зарегистрирован Министерством юстиции Российской Федерации 7 июля 2015 г., регистрационный N 37921), от 30 сентября 2015 г. N 683н (зарегистрирован Министерством юстиции Российской Федерации 24 ноября 2015 г., регистрационный N 39822), от 30 марта 2018 г. N 139н (зарегистрирован Министерством юстиции Российской Федерации 16 августа 2018 г., регистрационный N 51917), от 27 марта 2019 г. N 164н (зарегистрирован Министерством юстиции Российской Федерации 22 апреля 2019 г., регистрационный N 54470), от 3 декабря 2019 г. N 984н (зарегистрирован Министерством юстиции Российской Федерации 6 февраля 2020 г., регистрационный N 57452) и от 21 февраля 2020 г. N 114н (зарегистрирован Министерством юстиции Российской Федерации 28 июля 2020 г., регистрационный N 59083).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20. При проведении профилактического медицинского осмотра и диспансеризации могут учитываться результаты ранее проведенных (не позднее одного года) медицинских осмотров, диспансеризации, подтвержденные медицинскими документами гражданина, за исключением случаев выявления у него симптомов и синдромов заболеваний,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21. При выявлении у гражданина в процессе профилактического медицинского осмотра и (или) диспансеризации медицинских показаний к проведению осмотров (консультаций) врачами-специалистами, исследований и мероприятий, включая осмотр (консультацию) врачом-онкологом при выявлении подозрений на онкологические заболевания визуальных и иных локализаций, не входящих в объем профилактического медицинского осмотра и (или) диспансеризации в соответствии с настоящим порядком, они назначаются и выполняются в соответствиями с положениями порядков оказания медицинской помощи по профилю выявленного или предполагаемого заболевания (состояния), с учетом </w:t>
      </w:r>
      <w:hyperlink w:history="0" r:id="rId74" w:tooltip="Справочная информация: &quot;Стандарты и порядки оказания медицинской помощи, клинические рекомендации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стандартов</w:t>
        </w:r>
      </w:hyperlink>
      <w:r>
        <w:rPr>
          <w:sz w:val="24"/>
        </w:rPr>
        <w:t xml:space="preserve"> медицинской помощи, а также на основе </w:t>
      </w:r>
      <w:hyperlink w:history="0" r:id="rId75" w:tooltip="Справочная информация: &quot;Стандарты и порядки оказания медицинской помощи, клинические рекомендации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клинических рекомендаций</w:t>
        </w:r>
      </w:hyperlink>
      <w:r>
        <w:rPr>
          <w:sz w:val="24"/>
        </w:rPr>
        <w:t xml:space="preserve"> &lt;15&gt;.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&lt;15&gt; </w:t>
      </w:r>
      <w:hyperlink w:history="0" r:id="rId76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sz w:val="24"/>
            <w:color w:val="0000ff"/>
          </w:rPr>
          <w:t xml:space="preserve">Статья 37</w:t>
        </w:r>
      </w:hyperlink>
      <w:r>
        <w:rPr>
          <w:sz w:val="24"/>
        </w:rPr>
        <w:t xml:space="preserve"> Федерального закона N 323-ФЗ (Собрание законодательства Российской Федерации, 2011, N 48, ст. 6724; 2018, N 53, ст. 8415).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При выявлении у гражданина по результатам профилактического медицинского осмотра высокого относительного, высокого и очень высокого абсолютного сердечно-сосудистого риска, и (или) ожирения, и (или) гиперхолестеринемии с уровнем общего холестерина 8 ммоль/л и более, а также установлении по результатам анкетирования курения более 20 сигарет в день, риска пагубного потребления алкоголя и (или) риска потребления наркотических средств и психотропных веществ без назначения врача гражданин направляется на углубленное профилактическое консультирование вне рамок профилактического медицинского осмотра.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22. На основе сведений о прохождении гражданином профилактического медицинского осмотра и (или) диспансеризации медицинским работником отделения (кабинета) медицинской профилактики или центра здоровья, а также фельдшерского здравпункта или фельдшерско-акушерского пункта (по результатам исследований, проведенных в рамках профилактического медицинского осмотра и диспансеризации в данном фельдшерском здравпункте или фельдшерско-акушерском пункте), заполняется карта учета диспансеризации.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Результаты приемов (осмотров, консультаций) медицинскими работниками, исследований и иных медицинских вмешательств, входящих в объем профилактического медицинского осмотра и диспансеризации, вносятся в медицинскую карту пациента, получающего медицинскую помощь в амбулаторных условиях &lt;16&gt;, с пометкой "Профилактический медицинский осмотр" или "Диспансеризация".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&lt;16&gt; </w:t>
      </w:r>
      <w:hyperlink w:history="0" r:id="rId77" w:tooltip="Приказ Минздрава России от 15.12.2014 N 834н (ред. от 18.04.2024) &quot;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&quot; (вместе с &quot;Порядком заполнения учетной формы N 025/у &quot;Медицинская карта пациента, получающего медицинскую помощь в амбулаторных условиях&quot;, &quot;Порядком заполнения учетной формы 025-1/у &quot;Талон пациента, получающего медицинскую помощь в амбулаторных условиях&quot;, &quot; ------------ Утратил силу или отменен {КонсультантПлюс}">
        <w:r>
          <w:rPr>
            <w:sz w:val="24"/>
            <w:color w:val="0000ff"/>
          </w:rPr>
          <w:t xml:space="preserve">Приложение N 1</w:t>
        </w:r>
      </w:hyperlink>
      <w:r>
        <w:rPr>
          <w:sz w:val="24"/>
        </w:rPr>
        <w:t xml:space="preserve"> к приказу Минздрава России от 15 декабря 2014 г.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Министерством юстиции Российской Федерации 20 февраля 2015 г., регистрационный N 36160) с изменениями, внесенными приказами Министерства здравоохранения Российской Федерации от 9 февраля 2018 г. N 2н (зарегистрирован Министерством юстиции Российской Федерации 4 апреля 2018 г., регистрационный N 50614) и от 2 ноября 2020 г. N 1186н (зарегистрирован Министерством юстиции Российской Федерации 27 ноября 2020 г., регистрационный N 61121).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случае использования в медицинской организации медицинской информационной системы медицинской организации &lt;17&gt; или государственной информационной системы в сфере здравоохранения субъекта Российской Федерации &lt;18&gt; при проведении профилактического медицинского осмотра и диспансеризации, информация о результатах приемов (осмотров, консультаций) медицинскими работниками, исследований и иных медицинских вмешательств, входящих в объем профилактического медицинского осмотра и диспансеризации, включая сведения о медицинской документации, сформированной в форме электронных документов, представляется в единую государственную информационную систему в сфере здравоохранения, в том числе с целью предоставления гражданам услуг в сфере здравоохранения в электронной форме посредством использования федеральной государственной информационной системы "Единый портал государственных и муниципальных услуг (функций)" &lt;19&gt; и иных информационных систем, предусмотренных </w:t>
      </w:r>
      <w:hyperlink w:history="0" r:id="rId78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sz w:val="24"/>
            <w:color w:val="0000ff"/>
          </w:rPr>
          <w:t xml:space="preserve">частью 5 статьи 91</w:t>
        </w:r>
      </w:hyperlink>
      <w:r>
        <w:rPr>
          <w:sz w:val="24"/>
        </w:rPr>
        <w:t xml:space="preserve"> Федерального закона N 323-ФЗ.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&lt;17&gt; </w:t>
      </w:r>
      <w:hyperlink w:history="0" r:id="rId79" w:tooltip="Приказ Минздрава России от 24.12.2018 N 911н &quot;Об утверждении Требований к государственным информационным системам в сфере здравоохранения субъектов Российской Федерации, медицинским информационным системам медицинских организаций и информационным системам фармацевтических организаций&quot; (Зарегистрировано в Минюсте России 19.06.2019 N 54963) {КонсультантПлюс}">
        <w:r>
          <w:rPr>
            <w:sz w:val="24"/>
            <w:color w:val="0000ff"/>
          </w:rPr>
          <w:t xml:space="preserve">Пункты 30</w:t>
        </w:r>
      </w:hyperlink>
      <w:r>
        <w:rPr>
          <w:sz w:val="24"/>
        </w:rPr>
        <w:t xml:space="preserve">, </w:t>
      </w:r>
      <w:hyperlink w:history="0" r:id="rId80" w:tooltip="Приказ Минздрава России от 24.12.2018 N 911н &quot;Об утверждении Требований к государственным информационным системам в сфере здравоохранения субъектов Российской Федерации, медицинским информационным системам медицинских организаций и информационным системам фармацевтических организаций&quot; (Зарегистрировано в Минюсте России 19.06.2019 N 54963) {КонсультантПлюс}">
        <w:r>
          <w:rPr>
            <w:sz w:val="24"/>
            <w:color w:val="0000ff"/>
          </w:rPr>
          <w:t xml:space="preserve">32</w:t>
        </w:r>
      </w:hyperlink>
      <w:r>
        <w:rPr>
          <w:sz w:val="24"/>
        </w:rPr>
        <w:t xml:space="preserve"> Требований.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&lt;18&gt; </w:t>
      </w:r>
      <w:hyperlink w:history="0" r:id="rId81" w:tooltip="Приказ Минздрава России от 24.12.2018 N 911н &quot;Об утверждении Требований к государственным информационным системам в сфере здравоохранения субъектов Российской Федерации, медицинским информационным системам медицинских организаций и информационным системам фармацевтических организаций&quot; (Зарегистрировано в Минюсте России 19.06.2019 N 54963) {КонсультантПлюс}">
        <w:r>
          <w:rPr>
            <w:sz w:val="24"/>
            <w:color w:val="0000ff"/>
          </w:rPr>
          <w:t xml:space="preserve">Пункты 5</w:t>
        </w:r>
      </w:hyperlink>
      <w:r>
        <w:rPr>
          <w:sz w:val="24"/>
        </w:rPr>
        <w:t xml:space="preserve">, </w:t>
      </w:r>
      <w:hyperlink w:history="0" r:id="rId82" w:tooltip="Приказ Минздрава России от 24.12.2018 N 911н &quot;Об утверждении Требований к государственным информационным системам в сфере здравоохранения субъектов Российской Федерации, медицинским информационным системам медицинских организаций и информационным системам фармацевтических организаций&quot; (Зарегистрировано в Минюсте России 19.06.2019 N 54963) {КонсультантПлюс}">
        <w:r>
          <w:rPr>
            <w:sz w:val="24"/>
            <w:color w:val="0000ff"/>
          </w:rPr>
          <w:t xml:space="preserve">20</w:t>
        </w:r>
      </w:hyperlink>
      <w:r>
        <w:rPr>
          <w:sz w:val="24"/>
        </w:rPr>
        <w:t xml:space="preserve"> Требований.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&lt;19&gt; </w:t>
      </w:r>
      <w:hyperlink w:history="0" r:id="rId83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sz w:val="24"/>
            <w:color w:val="0000ff"/>
          </w:rPr>
          <w:t xml:space="preserve">Часть 5 статьи 91.1</w:t>
        </w:r>
      </w:hyperlink>
      <w:r>
        <w:rPr>
          <w:sz w:val="24"/>
        </w:rPr>
        <w:t xml:space="preserve"> Федерального закона N 323-ФЗ (Собрание законодательства Российской Федерации, 2011, N 48, ст. 6724; 2017, N 31, ст. 4791).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23. Для определения по результатам профилактического медицинского осмотра или диспансеризации группы здоровья гражданина и группы диспансерного наблюдения используются следующие критерии: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I группа здоровья - граждане, у которых не установлены хронические неинфекционные заболевания, отсутствуют факторы риска развития таких заболеваний или имеются указанные факторы риска при низком или среднем абсолютном сердечно-сосудистом риске и которые не нуждаются в диспансерном наблюдении по поводу других заболеваний (состояний);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II группа здоровья - граждане, у которых не установлены хронические неинфекционные заболевания, но имеются факторы риска развития таких заболеваний при высоком или очень высоком абсолютном сердечно-сосудистом риске, а также граждане, у которых выявлено ожирение и (или) гиперхолестеринемия с уровнем общего холестерина 8 ммоль/л и более, и (или) лица, курящие более 20 сигарет в день, и (или) лица с выявленным риском пагубного потребления алкоголя и (или) риском потреблением наркотических средств и психотропных веществ без назначения врача, и которые не нуждаются в диспансерном наблюдении по поводу других заболеваний (состояний). Граждане со II группой здоровья с высоким или очень высоким абсолютным сердечно-сосудистым риском подлежат диспансерному наблюдению врачом (фельдшером) отделения (кабинета) медицинской профилактики или центра здоровья, а также фельдшером фельдшерского здравпункта или фельдшерско-акушерского пункта, за исключением пациентов с уровнем общего холестерина 8 ммоль/л и более, которые подлежат диспансерному наблюдению врачом-терапевтом. Гражданам со II группой здоровья при наличии медицинских показаний врачом-терапевтом назначаются лекарственные препараты для медицинского применения в целях фармакологической коррекции выявленных факторов риска;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IIIа группа здоровья - граждане, имеющие хронические неинфекционные заболевания, требующие установления диспансерного наблюдения или оказания специализированной, в том числе высокотехнологичной, медицинской помощи, а также граждане с подозрением на наличие этих заболеваний (состояний), нуждающиеся в дополнительном обследовании;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IIIб группа здоровья - граждане, не имеющие хронические неинфекционные заболевания, но требующие установления диспансерного наблюдения или оказания специализированной, в том числе высокотехнологичной, медицинской помощи по поводу иных заболеваний, а также граждане с подозрением на наличие этих заболеваний, нуждающиеся в дополнительном обследовании.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Граждане с IIIа и IIIб группами здоровья подлежат диспансерному наблюдению врачом-терапевтом, врачами-специалистами с проведением профилактических, лечебных и реабилитационных мероприятий.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 результатам дополнительного обследования группа здоровья гражданина может быть изменена. При наличии у пациента хронических неинфекционных заболеваний и одновременно других заболеваний (состояний), требующих диспансерного наблюдения, его включают в IIIа группу здоровья.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24. Основным индикатором эффективности профилактического медицинского осмотра, диспансеризации является охват граждан профилактическим медицинским осмотром, диспансеризацией соответственно в медицинской организации.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25. В медицинской организации ведется учет граждан, прошедших профилактический медицинский осмотр и диспансеризацию, а также отказов граждан от прохождения отдельных исследований и мероприятий или в целом от профилактического медицинского осмотра и диспансеризации.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26. Профилактический медицинский осмотр и первый этап диспансеризации считаются завершенными в случае выполнения в течение календарного года не менее 85% от объема профилактического медицинского осмотра и первого этапа диспансеризации, при этом обязательным для всех граждан является проведение анкетирования и прием (осмотр) врачом по медицинской профилактике отделения (кабинета) медицинской профилактики или центра здоровья или фельдшером, а также проведение маммографии, исследование кала на скрытую кровь иммунохимическим качественным или количественным методом, осмотр фельдшером (акушеркой) или врачом акушером-гинекологом, взятие мазка с шейки матки, цитологическое исследование мазка с шейки матки, определение простат-специфического антигена в крови, которые проводятся в соответствии с </w:t>
      </w:r>
      <w:hyperlink w:history="0" w:anchor="P3499" w:tooltip="ПЕРЕЧЕНЬ">
        <w:r>
          <w:rPr>
            <w:sz w:val="24"/>
            <w:color w:val="0000ff"/>
          </w:rPr>
          <w:t xml:space="preserve">приложением N 2</w:t>
        </w:r>
      </w:hyperlink>
      <w:r>
        <w:rPr>
          <w:sz w:val="24"/>
        </w:rPr>
        <w:t xml:space="preserve"> к настоящему порядку.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Мероприятия профилактического медицинского осмотра и диспансеризации подлежат включению в территориальную программу государственных гарантий бесплатного оказания гражданам медицинской помощи и оплате.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27. Уполномоченное лицо страховой медицинской организации не реже одного раза в квартал осуществляет информирование застрахованных лиц, подлежащих диспансеризации или профилактическому медицинскому осмотру в текущем году, в том числе не прошедших данные мероприятия, или законных представителей этих застрахованных лиц о возможности прохождения диспансеризации или профилактического медицинского осмотра в соответствии с </w:t>
      </w:r>
      <w:hyperlink w:history="0" r:id="rId84" w:tooltip="Приказ Минздрава России от 28.02.2019 N 108н (ред. от 04.09.2024) &quot;Об утверждении Правил обязательного медицинского страхования&quot; (Зарегистрировано в Минюсте России 17.05.2019 N 54643) ------------ Утратил силу или отменен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обязательного медицинского страхования.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28. В случае выявления у гражданина, являющегося владельцем оружия, при проведении медицинских осмотров или медицинских освидетельствований либо при оказании ему медицинской помощи заболеваний, при наличии которых противопоказано владение оружием, медицинская организация уведомляет об этом владельца оружия и оформляет сообщение о наличии оснований для внеочередного медицинского освидетельствования и об аннулировании действующего медицинского заключения об отсутствии медицинских противопоказаний к владению оружием (при его наличии). Указанное сообщение формируется в форме электронного документа, подписанного с использованием усиленной квалифицированной цифровой подписи медицинским работником и медицинской организацией, размещается в федеральном реестре документов, содержащем сведения о результатах медицинского освидетельствования, который ведется в единой государственной информационной системе в сфере здравоохранения, и передается в федеральный орган исполнительной власти, уполномоченный в сфере оборота оружия &lt;20&gt;.</w:t>
      </w:r>
    </w:p>
    <w:p>
      <w:pPr>
        <w:pStyle w:val="0"/>
        <w:jc w:val="both"/>
      </w:pPr>
      <w:r>
        <w:rPr>
          <w:sz w:val="24"/>
        </w:rPr>
        <w:t xml:space="preserve">(п. 28 введен </w:t>
      </w:r>
      <w:hyperlink w:history="0" r:id="rId85" w:tooltip="Приказ Минздрава России от 01.02.2022 N 44н (ред. от 14.10.2022) &quot;О внесении изменений в некоторые приказы Министерства здравоохранения Российской Федерации по вопросам выявления у граждан, являющихся владельцами оружия, заболеваний, при наличии которых противопоказано владение оружием&quot; (Зарегистрировано в Минюсте России 09.02.2022 N 67206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Минздрава России от 01.02.2022 N 44н)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&lt;20&gt; </w:t>
      </w:r>
      <w:hyperlink w:history="0" r:id="rId86" w:tooltip="Федеральный закон от 13.12.1996 N 150-ФЗ (ред. от 31.07.2025) &quot;Об оружии&quot; (с изм. и доп., вступ. в силу с 01.09.2025) {КонсультантПлюс}">
        <w:r>
          <w:rPr>
            <w:sz w:val="24"/>
            <w:color w:val="0000ff"/>
          </w:rPr>
          <w:t xml:space="preserve">Часть девятая статьи 6.1</w:t>
        </w:r>
      </w:hyperlink>
      <w:r>
        <w:rPr>
          <w:sz w:val="24"/>
        </w:rPr>
        <w:t xml:space="preserve"> Федерального закона от 13 декабря 1996 г. N 150-ФЗ "Об оружии" (Собрание законодательства Российской Федерации, 1996, N 51, ст. 5681; 2021, N 27, ст. 5141).</w:t>
      </w:r>
    </w:p>
    <w:p>
      <w:pPr>
        <w:pStyle w:val="0"/>
        <w:jc w:val="both"/>
      </w:pPr>
      <w:r>
        <w:rPr>
          <w:sz w:val="24"/>
        </w:rPr>
        <w:t xml:space="preserve">(сноска введена </w:t>
      </w:r>
      <w:hyperlink w:history="0" r:id="rId87" w:tooltip="Приказ Минздрава России от 01.02.2022 N 44н (ред. от 14.10.2022) &quot;О внесении изменений в некоторые приказы Министерства здравоохранения Российской Федерации по вопросам выявления у граждан, являющихся владельцами оружия, заболеваний, при наличии которых противопоказано владение оружием&quot; (Зарегистрировано в Минюсте России 09.02.2022 N 67206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Минздрава России от 01.02.2022 N 44н)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bookmarkStart w:id="295" w:name="P295"/>
    <w:bookmarkEnd w:id="295"/>
    <w:p>
      <w:pPr>
        <w:pStyle w:val="0"/>
        <w:outlineLvl w:val="1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порядку проведения профилактического</w:t>
      </w:r>
    </w:p>
    <w:p>
      <w:pPr>
        <w:pStyle w:val="0"/>
        <w:jc w:val="right"/>
      </w:pPr>
      <w:r>
        <w:rPr>
          <w:sz w:val="24"/>
        </w:rPr>
        <w:t xml:space="preserve">медицинского осмотра и диспансеризации</w:t>
      </w:r>
    </w:p>
    <w:p>
      <w:pPr>
        <w:pStyle w:val="0"/>
        <w:jc w:val="right"/>
      </w:pPr>
      <w:r>
        <w:rPr>
          <w:sz w:val="24"/>
        </w:rPr>
        <w:t xml:space="preserve">определенных групп взрослого населения,</w:t>
      </w:r>
    </w:p>
    <w:p>
      <w:pPr>
        <w:pStyle w:val="0"/>
        <w:jc w:val="right"/>
      </w:pPr>
      <w:r>
        <w:rPr>
          <w:sz w:val="24"/>
        </w:rPr>
        <w:t xml:space="preserve">утвержденному приказом Министерства</w:t>
      </w:r>
    </w:p>
    <w:p>
      <w:pPr>
        <w:pStyle w:val="0"/>
        <w:jc w:val="right"/>
      </w:pPr>
      <w:r>
        <w:rPr>
          <w:sz w:val="24"/>
        </w:rPr>
        <w:t xml:space="preserve">здравоохранения 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27.04.2021 N 404н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88" w:tooltip="Приказ Минздрава России от 19.07.2024 N 378н &quot;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27 апреля 2021 г. N 404н&quot; (Зарегистрировано в Минюсте России 16.08.2024 N 79189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  <w:color w:val="392c69"/>
              </w:rPr>
              <w:t xml:space="preserve"> Минздрава России от 19.07.2024 N 378н)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I. Перечень приемов (осмотров, консультаций) медицинскими</w:t>
      </w:r>
    </w:p>
    <w:p>
      <w:pPr>
        <w:pStyle w:val="2"/>
        <w:jc w:val="center"/>
      </w:pPr>
      <w:r>
        <w:rPr>
          <w:sz w:val="24"/>
        </w:rPr>
        <w:t xml:space="preserve">работниками, исследований и иных медицинских вмешательств,</w:t>
      </w:r>
    </w:p>
    <w:p>
      <w:pPr>
        <w:pStyle w:val="2"/>
        <w:jc w:val="center"/>
      </w:pPr>
      <w:r>
        <w:rPr>
          <w:sz w:val="24"/>
        </w:rPr>
        <w:t xml:space="preserve">проводимых в рамках профилактического медицинского осмотра</w:t>
      </w:r>
    </w:p>
    <w:p>
      <w:pPr>
        <w:pStyle w:val="2"/>
        <w:jc w:val="center"/>
      </w:pPr>
      <w:r>
        <w:rPr>
          <w:sz w:val="24"/>
        </w:rPr>
        <w:t xml:space="preserve">и первого этапа диспансеризации в определенные возрастные</w:t>
      </w:r>
    </w:p>
    <w:p>
      <w:pPr>
        <w:pStyle w:val="2"/>
        <w:jc w:val="center"/>
      </w:pPr>
      <w:r>
        <w:rPr>
          <w:sz w:val="24"/>
        </w:rPr>
        <w:t xml:space="preserve">периоды мужчинам в возрасте от 18 до 64 лет включительно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624"/>
        <w:gridCol w:w="2154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60"/>
      </w:tblGrid>
      <w:tr>
        <w:tc>
          <w:tcPr>
            <w:gridSpan w:val="2"/>
            <w:tcW w:w="124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Осмотр, исследование, мероприятие</w:t>
            </w:r>
          </w:p>
        </w:tc>
        <w:tc>
          <w:tcPr>
            <w:gridSpan w:val="47"/>
            <w:tcW w:w="160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Возраст</w:t>
            </w:r>
          </w:p>
        </w:tc>
      </w:tr>
      <w:tr>
        <w:tc>
          <w:tcPr>
            <w:gridSpan w:val="2"/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57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</w:t>
            </w:r>
          </w:p>
        </w:tc>
      </w:tr>
      <w:tr>
        <w:tc>
          <w:tcPr>
            <w:tcW w:w="624" w:type="dxa"/>
            <w:vAlign w:val="center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диспансеризации (1-й этап)</w:t>
            </w:r>
          </w:p>
        </w:tc>
        <w:tc>
          <w:tcPr>
            <w:tcW w:w="624" w:type="dxa"/>
            <w:vAlign w:val="center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профилактического медицинского о осмотра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Опрос (анкетирование)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Расчет на основании антропометрии (измерение роста, массы тела, окружности талии) индекса массы тела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Измерение артериального давления на периферических артериях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Определение уровня общего холестерина в крови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Определение уровня глюкозы в крови натощак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Определение относительного сердечно-сосудистого риска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Определение абсолютного сердечно-сосудистого риска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Флюорография легких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Электрокардиография в покое (проводится при первом прохождении профилактического медицинского осмотра, далее в возрасте 35 лет и старше 1 раз в год)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W w:w="624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4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Измерение внутриглазного давления (проводится при первом прохождении профилактического медицинского осмотра, далее в возрасте 40 лет и старше 1 раз в год)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Прием (осмотр) по результатам профилактического медицинского осмотра,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фельдшером фельдшерского здравпункта или фельдшерско-акушерского пункта, врачом-терапевтом или врачом по медицинской профилактике отделения (кабинета) медицинской профилактики или центра здоровья (не проводится в случае, если профилактический медицинский осмотр является частью первого этапа диспансеризации)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W w:w="624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4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Общий анализ крови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Проведение скринингового исследования на антитела к гепатиту C путем определения суммарных антител классов M и G к вирусу гепатита C в крови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Краткое индивидуальное профилактическое консультирование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Исследование кала на скрытую кровь иммунохимическим методом &lt;*&gt;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Определение простат-специфического антигена (ПСА) в крови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пальпация щитовидной железы, 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Эзофагогастродуоденоскопия</w:t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50"/>
            <w:tcW w:w="1940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91" w:tooltip="Приказ Минздрава России от 19.07.2024 N 378н &quot;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27 апреля 2021 г. N 404н&quot; (Зарегистрировано в Минюсте России 16.08.2024 N 79189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Минздрава России от 19.07.2024 N 378н)</w:t>
            </w:r>
          </w:p>
        </w:tc>
      </w:tr>
    </w:tbl>
    <w:p>
      <w:pPr>
        <w:sectPr>
          <w:headerReference w:type="default" r:id="rId89"/>
          <w:headerReference w:type="first" r:id="rId89"/>
          <w:footerReference w:type="default" r:id="rId90"/>
          <w:footerReference w:type="first" r:id="rId90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II. Перечень приемов (осмотров, консультаций) медицинскими</w:t>
      </w:r>
    </w:p>
    <w:p>
      <w:pPr>
        <w:pStyle w:val="2"/>
        <w:jc w:val="center"/>
      </w:pPr>
      <w:r>
        <w:rPr>
          <w:sz w:val="24"/>
        </w:rPr>
        <w:t xml:space="preserve">работниками, исследований и иных медицинских вмешательств,</w:t>
      </w:r>
    </w:p>
    <w:p>
      <w:pPr>
        <w:pStyle w:val="2"/>
        <w:jc w:val="center"/>
      </w:pPr>
      <w:r>
        <w:rPr>
          <w:sz w:val="24"/>
        </w:rPr>
        <w:t xml:space="preserve">проводимых в рамках профилактического медицинского осмотра</w:t>
      </w:r>
    </w:p>
    <w:p>
      <w:pPr>
        <w:pStyle w:val="2"/>
        <w:jc w:val="center"/>
      </w:pPr>
      <w:r>
        <w:rPr>
          <w:sz w:val="24"/>
        </w:rPr>
        <w:t xml:space="preserve">и первого этапа диспансеризации в определенные возрастные</w:t>
      </w:r>
    </w:p>
    <w:p>
      <w:pPr>
        <w:pStyle w:val="2"/>
        <w:jc w:val="center"/>
      </w:pPr>
      <w:r>
        <w:rPr>
          <w:sz w:val="24"/>
        </w:rPr>
        <w:t xml:space="preserve">периоды женщинам в возрасте от 18 до 64 лет включительно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624"/>
        <w:gridCol w:w="2154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60"/>
      </w:tblGrid>
      <w:tr>
        <w:tc>
          <w:tcPr>
            <w:gridSpan w:val="2"/>
            <w:tcW w:w="124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Осмотр, исследование, мероприятие</w:t>
            </w:r>
          </w:p>
        </w:tc>
        <w:tc>
          <w:tcPr>
            <w:gridSpan w:val="47"/>
            <w:tcW w:w="160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Возраст</w:t>
            </w:r>
          </w:p>
        </w:tc>
      </w:tr>
      <w:tr>
        <w:tc>
          <w:tcPr>
            <w:gridSpan w:val="2"/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57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</w:t>
            </w:r>
          </w:p>
        </w:tc>
      </w:tr>
      <w:tr>
        <w:tc>
          <w:tcPr>
            <w:tcW w:w="624" w:type="dxa"/>
            <w:vAlign w:val="center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диспансеризации (1-й этап)</w:t>
            </w:r>
          </w:p>
        </w:tc>
        <w:tc>
          <w:tcPr>
            <w:tcW w:w="624" w:type="dxa"/>
            <w:vAlign w:val="center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профилактического медицинского осмотра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Опрос (анкетирование)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Расчет на основании антропометрии (измерение роста, массы тела, окружности талии) индекса массы тела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Измерение артериального давления на периферических артериях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Определение уровня общего холестерина в крови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Определение уровня глюкозы в крови натощак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Определение относительного сердечно-сосудистого риска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Определение абсолютного сердечно-сосудистого риска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Флюорография легких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W w:w="624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4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Электрокардиография в покое (проводится при первом прохождении профилактического медицинского осмотра, далее в возрасте 35 лет и старше 1 раз в год)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Измерение внутриглазного давления (проводится при первом прохождении профилактического медицинского осмотра, далее в возрасте 40 лет и старше 1 раз в год)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Осмотр фельдшером (акушеркой) или врачом акушером-гинекологом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Прием (осмотр) по результатам профилактического медицинского осмотра,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фельдшером фельдшерского здравпункта или фельдшерско-акушерского пункта, врачом-терапевтом или врачом по медицинской профилактике отделения (кабинета) медицинской профилактики или центра здоровья (не проводится в случае, если профилактический медицинский осмотр является частью первого этапа диспансеризации)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W w:w="624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4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Краткое индивидуальное профилактическое консультирование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Общий анализ крови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Проведение скринингового исследования на антитела к гепатиту C путем определения суммарных антител классов M и G к вирусу гепатита C в крови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Исследование кала на скрытую кровь иммунохимическим методом (в случае если при обращении гражданина для прохождения профилактического медицинского осмотра, диспансеризации установлено, что исследование не проводилось ранее в сроки, рекомендованные в </w:t>
            </w:r>
            <w:hyperlink w:history="0" w:anchor="P190" w:tooltip="16. Профилактический медицинский осмотр включает в себя:">
              <w:r>
                <w:rPr>
                  <w:sz w:val="24"/>
                  <w:color w:val="0000ff"/>
                </w:rPr>
                <w:t xml:space="preserve">пунктах 16</w:t>
              </w:r>
            </w:hyperlink>
            <w:r>
              <w:rPr>
                <w:sz w:val="24"/>
              </w:rPr>
              <w:t xml:space="preserve"> и </w:t>
            </w:r>
            <w:hyperlink w:history="0" w:anchor="P208" w:tooltip="17. Диспансеризация проводится в два этапа.">
              <w:r>
                <w:rPr>
                  <w:sz w:val="24"/>
                  <w:color w:val="0000ff"/>
                </w:rPr>
                <w:t xml:space="preserve">17</w:t>
              </w:r>
            </w:hyperlink>
            <w:r>
              <w:rPr>
                <w:sz w:val="24"/>
              </w:rPr>
              <w:t xml:space="preserve"> настоящего порядка, то исследование проводится при обращении, график последующих исследований смещается согласно рекомендуемой частоте проведения исследования)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+9</w:t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Маммография обеих молочных желез в двух проекциях (в случае если при обращении гражданина для прохождения профилактического медицинского осмотра, диспансеризации установлено, что исследование не проводилось ранее в сроки, рекомендованные в </w:t>
            </w:r>
            <w:hyperlink w:history="0" w:anchor="P190" w:tooltip="16. Профилактический медицинский осмотр включает в себя:">
              <w:r>
                <w:rPr>
                  <w:sz w:val="24"/>
                  <w:color w:val="0000ff"/>
                </w:rPr>
                <w:t xml:space="preserve">пунктах 16</w:t>
              </w:r>
            </w:hyperlink>
            <w:r>
              <w:rPr>
                <w:sz w:val="24"/>
              </w:rPr>
              <w:t xml:space="preserve"> и </w:t>
            </w:r>
            <w:hyperlink w:history="0" w:anchor="P208" w:tooltip="17. Диспансеризация проводится в два этапа.">
              <w:r>
                <w:rPr>
                  <w:sz w:val="24"/>
                  <w:color w:val="0000ff"/>
                </w:rPr>
                <w:t xml:space="preserve">17</w:t>
              </w:r>
            </w:hyperlink>
            <w:r>
              <w:rPr>
                <w:sz w:val="24"/>
              </w:rPr>
              <w:t xml:space="preserve"> настоящего порядка, то исследование проводится при обращении, график последующих исследований смещается согласно рекомендуемой частоте проведения исследования)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W w:w="624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4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Осмотр фельдшером (акушеркой) или врачом акушером-гинекологом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Взятие с использованием щетки цитологической цервикальной мазка (соскоба) с поверхности шейки матки (наружного маточного зева) и цервикального канала на цитологическое исследование (далее - мазок с шейки матки), цитологическое исследование мазка с шейки матки (в случае если при обращении гражданина для прохождения профилактического медицинского осмотра, диспансеризации установлено, что исследование не проводилось ранее в сроки, рекомендованные в </w:t>
            </w:r>
            <w:hyperlink w:history="0" w:anchor="P190" w:tooltip="16. Профилактический медицинский осмотр включает в себя:">
              <w:r>
                <w:rPr>
                  <w:sz w:val="24"/>
                  <w:color w:val="0000ff"/>
                </w:rPr>
                <w:t xml:space="preserve">пунктах 16</w:t>
              </w:r>
            </w:hyperlink>
            <w:r>
              <w:rPr>
                <w:sz w:val="24"/>
              </w:rPr>
              <w:t xml:space="preserve"> и </w:t>
            </w:r>
            <w:hyperlink w:history="0" w:anchor="P208" w:tooltip="17. Диспансеризация проводится в два этапа.">
              <w:r>
                <w:rPr>
                  <w:sz w:val="24"/>
                  <w:color w:val="0000ff"/>
                </w:rPr>
                <w:t xml:space="preserve">17</w:t>
              </w:r>
            </w:hyperlink>
            <w:r>
              <w:rPr>
                <w:sz w:val="24"/>
              </w:rPr>
              <w:t xml:space="preserve"> настоящего порядка, то исследование проводится при обращении, график последующих исследований смещается согласно рекомендуемой частоте проведения исследования)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пальпация щитовидной железы, 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Эзофагогастродуоденоскопия</w:t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50"/>
            <w:tcW w:w="1940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92" w:tooltip="Приказ Минздрава России от 19.07.2024 N 378н &quot;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27 апреля 2021 г. N 404н&quot; (Зарегистрировано в Минюсте России 16.08.2024 N 79189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Минздрава России от 19.07.2024 N 378н)</w:t>
            </w:r>
          </w:p>
        </w:tc>
      </w:tr>
    </w:tbl>
    <w:p>
      <w:pPr>
        <w:sectPr>
          <w:headerReference w:type="default" r:id="rId89"/>
          <w:headerReference w:type="first" r:id="rId89"/>
          <w:footerReference w:type="default" r:id="rId90"/>
          <w:footerReference w:type="first" r:id="rId90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III. Перечень приемов (осмотров, консультаций) медицинскими</w:t>
      </w:r>
    </w:p>
    <w:p>
      <w:pPr>
        <w:pStyle w:val="2"/>
        <w:jc w:val="center"/>
      </w:pPr>
      <w:r>
        <w:rPr>
          <w:sz w:val="24"/>
        </w:rPr>
        <w:t xml:space="preserve">работниками, исследований и иных медицинских вмешательств,</w:t>
      </w:r>
    </w:p>
    <w:p>
      <w:pPr>
        <w:pStyle w:val="2"/>
        <w:jc w:val="center"/>
      </w:pPr>
      <w:r>
        <w:rPr>
          <w:sz w:val="24"/>
        </w:rPr>
        <w:t xml:space="preserve">проводимых в рамках профилактического медицинского осмотра</w:t>
      </w:r>
    </w:p>
    <w:p>
      <w:pPr>
        <w:pStyle w:val="2"/>
        <w:jc w:val="center"/>
      </w:pPr>
      <w:r>
        <w:rPr>
          <w:sz w:val="24"/>
        </w:rPr>
        <w:t xml:space="preserve">и первого этапа диспансеризации в определенные возрастные</w:t>
      </w:r>
    </w:p>
    <w:p>
      <w:pPr>
        <w:pStyle w:val="2"/>
        <w:jc w:val="center"/>
      </w:pPr>
      <w:r>
        <w:rPr>
          <w:sz w:val="24"/>
        </w:rPr>
        <w:t xml:space="preserve">периоды мужчинам в возрасте 65 лет и старше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510"/>
        <w:gridCol w:w="3000"/>
        <w:gridCol w:w="397"/>
        <w:gridCol w:w="360"/>
        <w:gridCol w:w="355"/>
        <w:gridCol w:w="397"/>
        <w:gridCol w:w="355"/>
        <w:gridCol w:w="355"/>
        <w:gridCol w:w="360"/>
        <w:gridCol w:w="360"/>
        <w:gridCol w:w="360"/>
        <w:gridCol w:w="360"/>
        <w:gridCol w:w="355"/>
        <w:gridCol w:w="355"/>
        <w:gridCol w:w="360"/>
        <w:gridCol w:w="355"/>
        <w:gridCol w:w="365"/>
        <w:gridCol w:w="397"/>
        <w:gridCol w:w="355"/>
        <w:gridCol w:w="397"/>
        <w:gridCol w:w="360"/>
        <w:gridCol w:w="360"/>
        <w:gridCol w:w="360"/>
        <w:gridCol w:w="360"/>
        <w:gridCol w:w="360"/>
        <w:gridCol w:w="360"/>
        <w:gridCol w:w="355"/>
        <w:gridCol w:w="360"/>
        <w:gridCol w:w="355"/>
        <w:gridCol w:w="365"/>
        <w:gridCol w:w="360"/>
        <w:gridCol w:w="355"/>
        <w:gridCol w:w="360"/>
        <w:gridCol w:w="365"/>
        <w:gridCol w:w="360"/>
        <w:gridCol w:w="365"/>
        <w:gridCol w:w="397"/>
      </w:tblGrid>
      <w:tr>
        <w:tc>
          <w:tcPr>
            <w:gridSpan w:val="2"/>
            <w:tcW w:w="102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0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Осмотр, исследование, мероприятие</w:t>
            </w:r>
          </w:p>
        </w:tc>
        <w:tc>
          <w:tcPr>
            <w:gridSpan w:val="35"/>
            <w:tcW w:w="127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Возраст</w:t>
            </w:r>
          </w:p>
        </w:tc>
      </w:tr>
      <w:tr>
        <w:tc>
          <w:tcPr>
            <w:gridSpan w:val="2"/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66</w:t>
            </w:r>
          </w:p>
        </w:tc>
        <w:tc>
          <w:tcPr>
            <w:tcW w:w="3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</w:t>
            </w:r>
          </w:p>
        </w:tc>
        <w:tc>
          <w:tcPr>
            <w:tcW w:w="3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</w:t>
            </w:r>
          </w:p>
        </w:tc>
        <w:tc>
          <w:tcPr>
            <w:tcW w:w="3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</w:t>
            </w:r>
          </w:p>
        </w:tc>
        <w:tc>
          <w:tcPr>
            <w:tcW w:w="3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71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72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</w:t>
            </w:r>
          </w:p>
        </w:tc>
        <w:tc>
          <w:tcPr>
            <w:tcW w:w="3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</w:t>
            </w:r>
          </w:p>
        </w:tc>
        <w:tc>
          <w:tcPr>
            <w:tcW w:w="3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</w:t>
            </w:r>
          </w:p>
        </w:tc>
        <w:tc>
          <w:tcPr>
            <w:tcW w:w="3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</w:t>
            </w:r>
          </w:p>
        </w:tc>
        <w:tc>
          <w:tcPr>
            <w:tcW w:w="3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</w:t>
            </w:r>
          </w:p>
        </w:tc>
        <w:tc>
          <w:tcPr>
            <w:tcW w:w="3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</w:t>
            </w:r>
          </w:p>
        </w:tc>
        <w:tc>
          <w:tcPr>
            <w:tcW w:w="3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</w:t>
            </w:r>
          </w:p>
        </w:tc>
        <w:tc>
          <w:tcPr>
            <w:tcW w:w="3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86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88</w:t>
            </w:r>
          </w:p>
        </w:tc>
        <w:tc>
          <w:tcPr>
            <w:tcW w:w="3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</w:t>
            </w:r>
          </w:p>
        </w:tc>
        <w:tc>
          <w:tcPr>
            <w:tcW w:w="3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91</w:t>
            </w:r>
          </w:p>
        </w:tc>
        <w:tc>
          <w:tcPr>
            <w:tcW w:w="3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92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93</w:t>
            </w:r>
          </w:p>
        </w:tc>
        <w:tc>
          <w:tcPr>
            <w:tcW w:w="3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94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</w:t>
            </w:r>
          </w:p>
        </w:tc>
        <w:tc>
          <w:tcPr>
            <w:tcW w:w="3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97</w:t>
            </w:r>
          </w:p>
        </w:tc>
        <w:tc>
          <w:tcPr>
            <w:tcW w:w="3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98</w:t>
            </w:r>
          </w:p>
        </w:tc>
        <w:tc>
          <w:tcPr>
            <w:tcW w:w="3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99</w:t>
            </w:r>
          </w:p>
        </w:tc>
      </w:tr>
      <w:tr>
        <w:tc>
          <w:tcPr>
            <w:tcW w:w="510" w:type="dxa"/>
            <w:vAlign w:val="center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диспансеризации (1-й этап)</w:t>
            </w:r>
          </w:p>
        </w:tc>
        <w:tc>
          <w:tcPr>
            <w:tcW w:w="510" w:type="dxa"/>
            <w:vAlign w:val="center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профилактического медицинского осмотра</w:t>
            </w:r>
          </w:p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Опрос (анкетирование)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Расчет на основании антропометрии (измерение роста, массы тела, окружности талии) индекса массы тела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Измерение артериального давления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Определение уровня общего холестерина в крови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Определение уровня глюкозы в крови натощак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Флюорография легких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Электрокардиография в покое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Измерение внутриглазного давления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Прием (осмотр) по результатам профилактического медицинского осмотра,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фельдшером фельдшерского здравпункта или фельдшерско-акушерского пункта, врачом-терапевтом или врачом по медицинской профилактике отделения (кабинета) медицинской профилактики или центра здоровья (не проводится в случае, если профилактический медицинский осмотр является частью первого этапа диспансеризации)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Общий анализ крови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Проведение скринингового исследования на антитела к гепатиту C путем определения суммарных антител классов M и G к вирусу гепатита C в крови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Исследование кала на скрытую кровь иммунохимическим методом (в случае если при обращении гражданина для прохождения профилактического медицинского осмотра, диспансеризации установлено, что исследование не проводилось ранее в сроки, рекомендованные в </w:t>
            </w:r>
            <w:hyperlink w:history="0" w:anchor="P190" w:tooltip="16. Профилактический медицинский осмотр включает в себя:">
              <w:r>
                <w:rPr>
                  <w:sz w:val="24"/>
                  <w:color w:val="0000ff"/>
                </w:rPr>
                <w:t xml:space="preserve">пунктах 16</w:t>
              </w:r>
            </w:hyperlink>
            <w:r>
              <w:rPr>
                <w:sz w:val="24"/>
              </w:rPr>
              <w:t xml:space="preserve"> и </w:t>
            </w:r>
            <w:hyperlink w:history="0" w:anchor="P208" w:tooltip="17. Диспансеризация проводится в два этапа.">
              <w:r>
                <w:rPr>
                  <w:sz w:val="24"/>
                  <w:color w:val="0000ff"/>
                </w:rPr>
                <w:t xml:space="preserve">17</w:t>
              </w:r>
            </w:hyperlink>
            <w:r>
              <w:rPr>
                <w:sz w:val="24"/>
              </w:rPr>
              <w:t xml:space="preserve"> настоящего порядка, то исследование проводится при обращении, график последующих исследований смещается согласно рекомендуемой частоте проведения исследования)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Краткое индивидуальное профилактическое консультирование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++++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</w:t>
            </w:r>
          </w:p>
        </w:tc>
        <w:tc>
          <w:tcPr>
            <w:tcW w:w="39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8"/>
            <w:tcW w:w="1677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93" w:tooltip="Приказ Минздрава России от 19.07.2024 N 378н &quot;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27 апреля 2021 г. N 404н&quot; (Зарегистрировано в Минюсте России 16.08.2024 N 79189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Минздрава России от 19.07.2024 N 378н)</w:t>
            </w:r>
          </w:p>
        </w:tc>
      </w:tr>
    </w:tbl>
    <w:p>
      <w:pPr>
        <w:sectPr>
          <w:headerReference w:type="default" r:id="rId89"/>
          <w:headerReference w:type="first" r:id="rId89"/>
          <w:footerReference w:type="default" r:id="rId90"/>
          <w:footerReference w:type="first" r:id="rId90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IV. Перечень приемов (осмотров, консультаций) медицинскими</w:t>
      </w:r>
    </w:p>
    <w:p>
      <w:pPr>
        <w:pStyle w:val="2"/>
        <w:jc w:val="center"/>
      </w:pPr>
      <w:r>
        <w:rPr>
          <w:sz w:val="24"/>
        </w:rPr>
        <w:t xml:space="preserve">работниками, исследований и иных медицинских вмешательств,</w:t>
      </w:r>
    </w:p>
    <w:p>
      <w:pPr>
        <w:pStyle w:val="2"/>
        <w:jc w:val="center"/>
      </w:pPr>
      <w:r>
        <w:rPr>
          <w:sz w:val="24"/>
        </w:rPr>
        <w:t xml:space="preserve">проводимых в рамках профилактического медицинского осмотра</w:t>
      </w:r>
    </w:p>
    <w:p>
      <w:pPr>
        <w:pStyle w:val="2"/>
        <w:jc w:val="center"/>
      </w:pPr>
      <w:r>
        <w:rPr>
          <w:sz w:val="24"/>
        </w:rPr>
        <w:t xml:space="preserve">и первого этапа диспансеризации в определенные возрастные</w:t>
      </w:r>
    </w:p>
    <w:p>
      <w:pPr>
        <w:pStyle w:val="2"/>
        <w:jc w:val="center"/>
      </w:pPr>
      <w:r>
        <w:rPr>
          <w:sz w:val="24"/>
        </w:rPr>
        <w:t xml:space="preserve">периоды женщинам в возрасте 65 лет и старше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510"/>
        <w:gridCol w:w="3000"/>
        <w:gridCol w:w="397"/>
        <w:gridCol w:w="360"/>
        <w:gridCol w:w="355"/>
        <w:gridCol w:w="397"/>
        <w:gridCol w:w="355"/>
        <w:gridCol w:w="355"/>
        <w:gridCol w:w="360"/>
        <w:gridCol w:w="360"/>
        <w:gridCol w:w="360"/>
        <w:gridCol w:w="360"/>
        <w:gridCol w:w="355"/>
        <w:gridCol w:w="355"/>
        <w:gridCol w:w="360"/>
        <w:gridCol w:w="355"/>
        <w:gridCol w:w="365"/>
        <w:gridCol w:w="397"/>
        <w:gridCol w:w="355"/>
        <w:gridCol w:w="397"/>
        <w:gridCol w:w="360"/>
        <w:gridCol w:w="360"/>
        <w:gridCol w:w="360"/>
        <w:gridCol w:w="360"/>
        <w:gridCol w:w="360"/>
        <w:gridCol w:w="360"/>
        <w:gridCol w:w="355"/>
        <w:gridCol w:w="360"/>
        <w:gridCol w:w="355"/>
        <w:gridCol w:w="365"/>
        <w:gridCol w:w="360"/>
        <w:gridCol w:w="355"/>
        <w:gridCol w:w="360"/>
        <w:gridCol w:w="365"/>
        <w:gridCol w:w="360"/>
        <w:gridCol w:w="365"/>
        <w:gridCol w:w="397"/>
      </w:tblGrid>
      <w:tr>
        <w:tc>
          <w:tcPr>
            <w:gridSpan w:val="2"/>
            <w:tcW w:w="102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0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Осмотр, исследование, мероприятие</w:t>
            </w:r>
          </w:p>
        </w:tc>
        <w:tc>
          <w:tcPr>
            <w:gridSpan w:val="35"/>
            <w:tcW w:w="127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Возраст</w:t>
            </w:r>
          </w:p>
        </w:tc>
      </w:tr>
      <w:tr>
        <w:tc>
          <w:tcPr>
            <w:gridSpan w:val="2"/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66</w:t>
            </w:r>
          </w:p>
        </w:tc>
        <w:tc>
          <w:tcPr>
            <w:tcW w:w="3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</w:t>
            </w:r>
          </w:p>
        </w:tc>
        <w:tc>
          <w:tcPr>
            <w:tcW w:w="3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</w:t>
            </w:r>
          </w:p>
        </w:tc>
        <w:tc>
          <w:tcPr>
            <w:tcW w:w="3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</w:t>
            </w:r>
          </w:p>
        </w:tc>
        <w:tc>
          <w:tcPr>
            <w:tcW w:w="3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71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72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</w:t>
            </w:r>
          </w:p>
        </w:tc>
        <w:tc>
          <w:tcPr>
            <w:tcW w:w="3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</w:t>
            </w:r>
          </w:p>
        </w:tc>
        <w:tc>
          <w:tcPr>
            <w:tcW w:w="3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</w:t>
            </w:r>
          </w:p>
        </w:tc>
        <w:tc>
          <w:tcPr>
            <w:tcW w:w="3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</w:t>
            </w:r>
          </w:p>
        </w:tc>
        <w:tc>
          <w:tcPr>
            <w:tcW w:w="3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</w:t>
            </w:r>
          </w:p>
        </w:tc>
        <w:tc>
          <w:tcPr>
            <w:tcW w:w="3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</w:t>
            </w:r>
          </w:p>
        </w:tc>
        <w:tc>
          <w:tcPr>
            <w:tcW w:w="3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</w:t>
            </w:r>
          </w:p>
        </w:tc>
        <w:tc>
          <w:tcPr>
            <w:tcW w:w="3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86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88</w:t>
            </w:r>
          </w:p>
        </w:tc>
        <w:tc>
          <w:tcPr>
            <w:tcW w:w="3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</w:t>
            </w:r>
          </w:p>
        </w:tc>
        <w:tc>
          <w:tcPr>
            <w:tcW w:w="3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91</w:t>
            </w:r>
          </w:p>
        </w:tc>
        <w:tc>
          <w:tcPr>
            <w:tcW w:w="3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92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93</w:t>
            </w:r>
          </w:p>
        </w:tc>
        <w:tc>
          <w:tcPr>
            <w:tcW w:w="3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94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</w:t>
            </w:r>
          </w:p>
        </w:tc>
        <w:tc>
          <w:tcPr>
            <w:tcW w:w="3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97</w:t>
            </w:r>
          </w:p>
        </w:tc>
        <w:tc>
          <w:tcPr>
            <w:tcW w:w="3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98</w:t>
            </w:r>
          </w:p>
        </w:tc>
        <w:tc>
          <w:tcPr>
            <w:tcW w:w="3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99</w:t>
            </w:r>
          </w:p>
        </w:tc>
      </w:tr>
      <w:tr>
        <w:tc>
          <w:tcPr>
            <w:tcW w:w="510" w:type="dxa"/>
            <w:vAlign w:val="center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диспансеризации (1-й этап)</w:t>
            </w:r>
          </w:p>
        </w:tc>
        <w:tc>
          <w:tcPr>
            <w:tcW w:w="510" w:type="dxa"/>
            <w:vAlign w:val="center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профилактического медицинского осмотра</w:t>
            </w:r>
          </w:p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Опрос (анкетирование)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Расчет на основании антропометрии (измерение роста, массы тела, окружности талии) индекса массы тела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Измерение артериального давления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Определение уровня общего холестерина в крови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Определение уровня глюкозы в крови натощак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Флюорография легких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Электрокардиография в покое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Измерение внутриглазного давления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Прием (осмотр) по результатам профилактического медицинского осмотра,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фельдшером фельдшерского здравпункта или фельдшерско-акушерского пункта, врачом-терапевтом или врачом по медицинской профилактике отделения (кабинета) медицинской профилактики или центра здоровья (не проводится в случае, если профилактический медицинский осмотр является частью первого этапа диспансеризации)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W w:w="510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Общий анализ крови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Проведение скринингового исследования на антитела к гепатиту C путем определения суммарных антител классов M и G к вирусу гепатита C в крови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Исследование кала на скрытую кровь иммунохимическим методом (в случае если при обращении гражданина для прохождения профилактического медицинского осмотра, диспансеризации установлено, что исследование не проводилось ранее в сроки, рекомендованные в </w:t>
            </w:r>
            <w:hyperlink w:history="0" w:anchor="P190" w:tooltip="16. Профилактический медицинский осмотр включает в себя:">
              <w:r>
                <w:rPr>
                  <w:sz w:val="24"/>
                  <w:color w:val="0000ff"/>
                </w:rPr>
                <w:t xml:space="preserve">пунктах 16</w:t>
              </w:r>
            </w:hyperlink>
            <w:r>
              <w:rPr>
                <w:sz w:val="24"/>
              </w:rPr>
              <w:t xml:space="preserve"> и </w:t>
            </w:r>
            <w:hyperlink w:history="0" w:anchor="P208" w:tooltip="17. Диспансеризация проводится в два этапа.">
              <w:r>
                <w:rPr>
                  <w:sz w:val="24"/>
                  <w:color w:val="0000ff"/>
                </w:rPr>
                <w:t xml:space="preserve">17</w:t>
              </w:r>
            </w:hyperlink>
            <w:r>
              <w:rPr>
                <w:sz w:val="24"/>
              </w:rPr>
              <w:t xml:space="preserve"> настоящего порядка, то исследование проводится при обращении, график последующих исследований смещается согласно рекомендуемой частоте проведения исследования)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Маммография обеих молочных желез в двух проекциях (в случае если при обращении гражданина для прохождения профилактического медицинского осмотра, диспансеризации установлено, что исследование не проводилось ранее в сроки, рекомендованные в </w:t>
            </w:r>
            <w:hyperlink w:history="0" w:anchor="P190" w:tooltip="16. Профилактический медицинский осмотр включает в себя:">
              <w:r>
                <w:rPr>
                  <w:sz w:val="24"/>
                  <w:color w:val="0000ff"/>
                </w:rPr>
                <w:t xml:space="preserve">пунктах 16</w:t>
              </w:r>
            </w:hyperlink>
            <w:r>
              <w:rPr>
                <w:sz w:val="24"/>
              </w:rPr>
              <w:t xml:space="preserve"> и </w:t>
            </w:r>
            <w:hyperlink w:history="0" w:anchor="P208" w:tooltip="17. Диспансеризация проводится в два этапа.">
              <w:r>
                <w:rPr>
                  <w:sz w:val="24"/>
                  <w:color w:val="0000ff"/>
                </w:rPr>
                <w:t xml:space="preserve">17</w:t>
              </w:r>
            </w:hyperlink>
            <w:r>
              <w:rPr>
                <w:sz w:val="24"/>
              </w:rPr>
              <w:t xml:space="preserve"> настоящего порядка, то исследование проводится при обращении, график последующих исследований смещается согласно рекомендуемой частоте проведения исследования)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Краткое индивидуальное профилактическое консультирование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Осмотр фельдшером (акушеркой) или врачом акушером-гинекологом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</w:t>
            </w:r>
          </w:p>
        </w:tc>
        <w:tc>
          <w:tcPr>
            <w:tcW w:w="39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8"/>
            <w:tcW w:w="1677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94" w:tooltip="Приказ Минздрава России от 19.07.2024 N 378н &quot;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27 апреля 2021 г. N 404н&quot; (Зарегистрировано в Минюсте России 16.08.2024 N 79189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Минздрава России от 19.07.2024 N 378н)</w:t>
            </w:r>
          </w:p>
        </w:tc>
      </w:tr>
    </w:tbl>
    <w:p>
      <w:pPr>
        <w:sectPr>
          <w:headerReference w:type="default" r:id="rId89"/>
          <w:headerReference w:type="first" r:id="rId89"/>
          <w:footerReference w:type="default" r:id="rId90"/>
          <w:footerReference w:type="first" r:id="rId90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порядку проведения профилактического</w:t>
      </w:r>
    </w:p>
    <w:p>
      <w:pPr>
        <w:pStyle w:val="0"/>
        <w:jc w:val="right"/>
      </w:pPr>
      <w:r>
        <w:rPr>
          <w:sz w:val="24"/>
        </w:rPr>
        <w:t xml:space="preserve">медицинского осмотра и диспансеризации</w:t>
      </w:r>
    </w:p>
    <w:p>
      <w:pPr>
        <w:pStyle w:val="0"/>
        <w:jc w:val="right"/>
      </w:pPr>
      <w:r>
        <w:rPr>
          <w:sz w:val="24"/>
        </w:rPr>
        <w:t xml:space="preserve">определенных групп взрослого населения,</w:t>
      </w:r>
    </w:p>
    <w:p>
      <w:pPr>
        <w:pStyle w:val="0"/>
        <w:jc w:val="right"/>
      </w:pPr>
      <w:r>
        <w:rPr>
          <w:sz w:val="24"/>
        </w:rPr>
        <w:t xml:space="preserve">утвержденному приказом Министерства</w:t>
      </w:r>
    </w:p>
    <w:p>
      <w:pPr>
        <w:pStyle w:val="0"/>
        <w:jc w:val="right"/>
      </w:pPr>
      <w:r>
        <w:rPr>
          <w:sz w:val="24"/>
        </w:rPr>
        <w:t xml:space="preserve">здравоохранения 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27.04.2021 N 404н</w:t>
      </w:r>
    </w:p>
    <w:p>
      <w:pPr>
        <w:pStyle w:val="0"/>
        <w:jc w:val="both"/>
      </w:pPr>
      <w:r>
        <w:rPr>
          <w:sz w:val="24"/>
        </w:rPr>
      </w:r>
    </w:p>
    <w:bookmarkStart w:id="3499" w:name="P3499"/>
    <w:bookmarkEnd w:id="3499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МЕРОПРИЯТИЙ СКРИНИНГА И МЕТОДОВ ИССЛЕДОВАНИЙ, НАПРАВЛЕННЫХ</w:t>
      </w:r>
    </w:p>
    <w:p>
      <w:pPr>
        <w:pStyle w:val="2"/>
        <w:jc w:val="center"/>
      </w:pPr>
      <w:r>
        <w:rPr>
          <w:sz w:val="24"/>
        </w:rPr>
        <w:t xml:space="preserve">НА РАННЕЕ ВЫЯВЛЕНИЕ ОНКОЛОГИЧЕСКИХ ЗАБОЛЕВАНИЙ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В рамках профилактического медицинского осмотра или первого этапа диспансеризации проводятся: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скрининг на выявление злокачественных новообразований шейки матки (у женщин):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возрасте 18 лет и старше - осмотр фельдшером (акушеркой) или врачом акушером-гинекологом 1 раз в год;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возрасте от 18 до 64 лет включительно - взятие мазка с шейки матки, цитологическое исследование мазка с шейки матки 1 раз в 3 года (за исключением случаев невозможности проведения исследования по медицинским показаниям в связи с экстирпацией матки, virgo. Цитологическое исследование мазка (соскоба) с шейки матки проводится при его окрашивании по Папаниколау (другие способы окраски не допускаются). Цитологическое исследование мазка (соскоба) с шейки матки может проводиться по медицинским показаниям без учета установленной периодичности);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скрининг на выявление злокачественных новообразований молочных желез (у женщин):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возрасте от 40 до 75 лет включительно - маммография обеих молочных желез в двух проекциях с двойным прочтением рентгенограмм 1 раз в 2 года (за исключением случаев невозможности проведения исследования по медицинским показаниям в связи с мастэктомией. Маммография не проводится, если в течение предшествующих 12 месяцев проводилась маммография или компьютерная томография молочных желез);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скрининг на выявление злокачественных новообразований предстательной железы (у мужчин):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возрасте 45, 50, 55, 60 и 64 лет - определение простат-специфического антигена в крови;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скрининг на выявление злокачественных новообразований толстого кишечника и прямой кишки: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возрасте от 40 до 64 лет включительно - исследование кала на скрытую кровь иммунохимическим качественным или количественным методом раз в 2 года (к иммунохимическим методам исследования относятся все качественные и количественные методы исследования, в которых используется иммунохимическая реакция антиген-антитело);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возрасте от 65 до 75 лет включительно - исследование кала на скрытую кровь иммунохимическим качественным или количественным методом 1 раз в год;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скрининг на выявление злокачественных новообразований пищевода, желудка и двенадцатиперстной кишки: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возрасте 45 лет - эзофагогастродуоденоскопия (при необходимости может проводиться с применением анестезиологического пособия, в том числе в медицинских организациях, оказывающих специализированную медицинскую помощь, в условиях дневного стационара).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На втором этапе диспансеризации с целью дополнительного обследования и уточнения диагноза заболевания (состояния) при наличии медицинских показаний в соответствии с клиническими рекомендациями по назначению врача-терапевта, врача-дерматовенеролога, врача-хирурга или врача-колопроктолога проводятся: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исследования на выявление злокачественных новообразований легкого: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рентгенография легких или компьютерная томография легких;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исследования на выявление злокачественных новообразований пищевода, желудка и двенадцатиперстной кишки: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эзофагогастродуоденоскопия (при необходимости может проводиться с применением анестезиологического пособия, в том числе в медицинских организациях, оказывающих специализированную медицинскую помощь, в условиях дневного стационара);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исследования на выявление злокачественных новообразований толстого кишечника и прямой кишки: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ректороманоскопия;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колоноскопия (при необходимости может проводиться с применением анестезиологического пособия, в том числе в медицинских организациях, оказывающих специализированную медицинскую помощь, в условиях дневного стационара);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исследование на выявление злокачественных новообразований кожи и (или) слизистых оболочек: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осмотр кожи под увеличением (дерматоскопия).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3</w:t>
      </w:r>
    </w:p>
    <w:p>
      <w:pPr>
        <w:pStyle w:val="0"/>
        <w:jc w:val="right"/>
      </w:pPr>
      <w:r>
        <w:rPr>
          <w:sz w:val="24"/>
        </w:rPr>
        <w:t xml:space="preserve">к порядку проведения профилактического</w:t>
      </w:r>
    </w:p>
    <w:p>
      <w:pPr>
        <w:pStyle w:val="0"/>
        <w:jc w:val="right"/>
      </w:pPr>
      <w:r>
        <w:rPr>
          <w:sz w:val="24"/>
        </w:rPr>
        <w:t xml:space="preserve">медицинского осмотра и диспансеризации</w:t>
      </w:r>
    </w:p>
    <w:p>
      <w:pPr>
        <w:pStyle w:val="0"/>
        <w:jc w:val="right"/>
      </w:pPr>
      <w:r>
        <w:rPr>
          <w:sz w:val="24"/>
        </w:rPr>
        <w:t xml:space="preserve">определенных групп взрослого населения,</w:t>
      </w:r>
    </w:p>
    <w:p>
      <w:pPr>
        <w:pStyle w:val="0"/>
        <w:jc w:val="right"/>
      </w:pPr>
      <w:r>
        <w:rPr>
          <w:sz w:val="24"/>
        </w:rPr>
        <w:t xml:space="preserve">утвержденному приказом Министерства</w:t>
      </w:r>
    </w:p>
    <w:p>
      <w:pPr>
        <w:pStyle w:val="0"/>
        <w:jc w:val="right"/>
      </w:pPr>
      <w:r>
        <w:rPr>
          <w:sz w:val="24"/>
        </w:rPr>
        <w:t xml:space="preserve">здравоохранения 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27.04.2021 N 404н</w:t>
      </w:r>
    </w:p>
    <w:p>
      <w:pPr>
        <w:pStyle w:val="0"/>
        <w:jc w:val="both"/>
      </w:pPr>
      <w:r>
        <w:rPr>
          <w:sz w:val="24"/>
        </w:rPr>
      </w:r>
    </w:p>
    <w:bookmarkStart w:id="3540" w:name="P3540"/>
    <w:bookmarkEnd w:id="3540"/>
    <w:p>
      <w:pPr>
        <w:pStyle w:val="2"/>
        <w:jc w:val="center"/>
      </w:pPr>
      <w:r>
        <w:rPr>
          <w:sz w:val="24"/>
        </w:rPr>
        <w:t xml:space="preserve">ДИАГНОСТИЧЕСКИЕ КРИТЕРИИ</w:t>
      </w:r>
    </w:p>
    <w:p>
      <w:pPr>
        <w:pStyle w:val="2"/>
        <w:jc w:val="center"/>
      </w:pPr>
      <w:r>
        <w:rPr>
          <w:sz w:val="24"/>
        </w:rPr>
        <w:t xml:space="preserve">ФАКТОРОВ РИСКА И ДРУГИХ ПАТОЛОГИЧЕСКИХ СОСТОЯНИЙ</w:t>
      </w:r>
    </w:p>
    <w:p>
      <w:pPr>
        <w:pStyle w:val="2"/>
        <w:jc w:val="center"/>
      </w:pPr>
      <w:r>
        <w:rPr>
          <w:sz w:val="24"/>
        </w:rPr>
        <w:t xml:space="preserve">И ЗАБОЛЕВАНИЙ, ПОВЫШАЮЩИХ ВЕРОЯТНОСТЬ РАЗВИТИЯ</w:t>
      </w:r>
    </w:p>
    <w:p>
      <w:pPr>
        <w:pStyle w:val="2"/>
        <w:jc w:val="center"/>
      </w:pPr>
      <w:r>
        <w:rPr>
          <w:sz w:val="24"/>
        </w:rPr>
        <w:t xml:space="preserve">ХРОНИЧЕСКИХ НЕИНФЕКЦИОННЫХ ЗАБОЛЕВАНИЙ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Повышенный уровень артериального давления - систолическое артериальное давление равно или выше 140 мм рт. ст., диастолическое артериальное давление равно или выше 90 мм рт. ст. К числу граждан, имеющих данный фактор риска, относятся граждане, имеющие гипертоническую болезнь или симптоматические артериальные гипертензии (кодируется по МКБ-10 &lt;19&gt; кодами </w:t>
      </w:r>
      <w:hyperlink w:history="0" r:id="rId95" w:tooltip="&quot;Международная классификация болезней МКБ-10&quot; (Адаптированный вариант в трех частях) {КонсультантПлюс}">
        <w:r>
          <w:rPr>
            <w:sz w:val="24"/>
            <w:color w:val="0000ff"/>
          </w:rPr>
          <w:t xml:space="preserve">I10</w:t>
        </w:r>
      </w:hyperlink>
      <w:r>
        <w:rPr>
          <w:sz w:val="24"/>
        </w:rPr>
        <w:t xml:space="preserve"> - </w:t>
      </w:r>
      <w:hyperlink w:history="0" r:id="rId96" w:tooltip="&quot;Международная классификация болезней МКБ-10&quot; (Адаптированный вариант в трех частях) {КонсультантПлюс}">
        <w:r>
          <w:rPr>
            <w:sz w:val="24"/>
            <w:color w:val="0000ff"/>
          </w:rPr>
          <w:t xml:space="preserve">I15</w:t>
        </w:r>
      </w:hyperlink>
      <w:r>
        <w:rPr>
          <w:sz w:val="24"/>
        </w:rPr>
        <w:t xml:space="preserve">), а также граждане с повышенным артериальным давлением при отсутствии диагноза гипертонической болезни или симптоматической артериальной гипертензии (кодируется по МКБ-10 кодом </w:t>
      </w:r>
      <w:hyperlink w:history="0" r:id="rId97" w:tooltip="&quot;Международная классификация болезней МКБ-10&quot; (Адаптированный вариант в трех частях) {КонсультантПлюс}">
        <w:r>
          <w:rPr>
            <w:sz w:val="24"/>
            <w:color w:val="0000ff"/>
          </w:rPr>
          <w:t xml:space="preserve">R03.0</w:t>
        </w:r>
      </w:hyperlink>
      <w:r>
        <w:rPr>
          <w:sz w:val="24"/>
        </w:rPr>
        <w:t xml:space="preserve">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&lt;19&gt; Международная статистическая </w:t>
      </w:r>
      <w:hyperlink w:history="0" r:id="rId98" w:tooltip="&quot;Международная классификация болезней МКБ-10&quot; (Адаптированный вариант в трех частях) {КонсультантПлюс}">
        <w:r>
          <w:rPr>
            <w:sz w:val="24"/>
            <w:color w:val="0000ff"/>
          </w:rPr>
          <w:t xml:space="preserve">классификация</w:t>
        </w:r>
      </w:hyperlink>
      <w:r>
        <w:rPr>
          <w:sz w:val="24"/>
        </w:rPr>
        <w:t xml:space="preserve"> болезней и проблем, связанных со здоровьем, 10-го пересмотра.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Гиперхолестеринемия - уровень общего холестерина 5 ммоль/л и более (кодируется по МКБ-10 кодом </w:t>
      </w:r>
      <w:hyperlink w:history="0" r:id="rId99" w:tooltip="&quot;Международная классификация болезней МКБ-10&quot; (Адаптированный вариант в трех частях) {КонсультантПлюс}">
        <w:r>
          <w:rPr>
            <w:sz w:val="24"/>
            <w:color w:val="0000ff"/>
          </w:rPr>
          <w:t xml:space="preserve">E78</w:t>
        </w:r>
      </w:hyperlink>
      <w:r>
        <w:rPr>
          <w:sz w:val="24"/>
        </w:rPr>
        <w:t xml:space="preserve">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Гипергликемия - уровень глюкозы натощак в венозной плазме 6,1 ммоль/л и более, в цельной капиллярной крови 5,6 ммоль/л и более (кодируется по МКБ-10 кодом </w:t>
      </w:r>
      <w:hyperlink w:history="0" r:id="rId100" w:tooltip="&quot;Международная классификация болезней МКБ-10&quot; (Адаптированный вариант в трех частях) {КонсультантПлюс}">
        <w:r>
          <w:rPr>
            <w:sz w:val="24"/>
            <w:color w:val="0000ff"/>
          </w:rPr>
          <w:t xml:space="preserve">R73.9</w:t>
        </w:r>
      </w:hyperlink>
      <w:r>
        <w:rPr>
          <w:sz w:val="24"/>
        </w:rPr>
        <w:t xml:space="preserve">) либо наличие сахарного диабета, в том числе в случае, если в результате эффективной терапии достигнута нормогликемия.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Курение табака - ежедневное выкуривание одной сигареты и более (кодируется по МКБ-10 кодом </w:t>
      </w:r>
      <w:hyperlink w:history="0" r:id="rId101" w:tooltip="&quot;Международная классификация болезней МКБ-10&quot; (Адаптированный вариант в трех частях) {КонсультантПлюс}">
        <w:r>
          <w:rPr>
            <w:sz w:val="24"/>
            <w:color w:val="0000ff"/>
          </w:rPr>
          <w:t xml:space="preserve">Z72.0</w:t>
        </w:r>
      </w:hyperlink>
      <w:r>
        <w:rPr>
          <w:sz w:val="24"/>
        </w:rPr>
        <w:t xml:space="preserve">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Нерациональное питание - избыточное потребление пищи, жиров, углеводов, потребление поваренной соли более 5 граммов в сутки, недостаточное потребление фруктов, овощей, рыбы. Определяется с помощью опроса (анкетирования) граждан, предусмотренного порядком проведения профилактического медицинского осмотра и диспансеризации, утвержденным настоящим приказом (далее - анкетирование) (кодируется по МКБ-10 кодом </w:t>
      </w:r>
      <w:hyperlink w:history="0" r:id="rId102" w:tooltip="&quot;Международная классификация болезней МКБ-10&quot; (Адаптированный вариант в трех частях) {КонсультантПлюс}">
        <w:r>
          <w:rPr>
            <w:sz w:val="24"/>
            <w:color w:val="0000ff"/>
          </w:rPr>
          <w:t xml:space="preserve">Z72.4</w:t>
        </w:r>
      </w:hyperlink>
      <w:r>
        <w:rPr>
          <w:sz w:val="24"/>
        </w:rPr>
        <w:t xml:space="preserve">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Избыточная масса тела - индекс массы тела 25 - 29,9 кг/м</w:t>
      </w:r>
      <w:r>
        <w:rPr>
          <w:sz w:val="24"/>
          <w:vertAlign w:val="superscript"/>
        </w:rPr>
        <w:t xml:space="preserve">2</w:t>
      </w:r>
      <w:r>
        <w:rPr>
          <w:sz w:val="24"/>
        </w:rPr>
        <w:t xml:space="preserve"> (кодируется по МКБ-10 кодом </w:t>
      </w:r>
      <w:hyperlink w:history="0" r:id="rId103" w:tooltip="&quot;Международная классификация болезней МКБ-10&quot; (Адаптированный вариант в трех частях) {КонсультантПлюс}">
        <w:r>
          <w:rPr>
            <w:sz w:val="24"/>
            <w:color w:val="0000ff"/>
          </w:rPr>
          <w:t xml:space="preserve">R63.5</w:t>
        </w:r>
      </w:hyperlink>
      <w:r>
        <w:rPr>
          <w:sz w:val="24"/>
        </w:rPr>
        <w:t xml:space="preserve">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Ожирение - индекс массы тела 30 кг/м</w:t>
      </w:r>
      <w:r>
        <w:rPr>
          <w:sz w:val="24"/>
          <w:vertAlign w:val="superscript"/>
        </w:rPr>
        <w:t xml:space="preserve">2</w:t>
      </w:r>
      <w:r>
        <w:rPr>
          <w:sz w:val="24"/>
        </w:rPr>
        <w:t xml:space="preserve"> и более (кодируется по МКБ-10 кодом </w:t>
      </w:r>
      <w:hyperlink w:history="0" r:id="rId104" w:tooltip="&quot;Международная классификация болезней МКБ-10&quot; (Адаптированный вариант в трех частях) {КонсультантПлюс}">
        <w:r>
          <w:rPr>
            <w:sz w:val="24"/>
            <w:color w:val="0000ff"/>
          </w:rPr>
          <w:t xml:space="preserve">E66</w:t>
        </w:r>
      </w:hyperlink>
      <w:r>
        <w:rPr>
          <w:sz w:val="24"/>
        </w:rPr>
        <w:t xml:space="preserve">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Низкая физическая активность (кодируется по МКБ-10 кодом </w:t>
      </w:r>
      <w:hyperlink w:history="0" r:id="rId105" w:tooltip="&quot;Международная классификация болезней МКБ-10&quot; (Адаптированный вариант в трех частях) {КонсультантПлюс}">
        <w:r>
          <w:rPr>
            <w:sz w:val="24"/>
            <w:color w:val="0000ff"/>
          </w:rPr>
          <w:t xml:space="preserve">Z72.3</w:t>
        </w:r>
      </w:hyperlink>
      <w:r>
        <w:rPr>
          <w:sz w:val="24"/>
        </w:rPr>
        <w:t xml:space="preserve">) определяется с помощью анкетирования.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Риск пагубного потребления алкоголя (кодируется по МКБ-10 кодом </w:t>
      </w:r>
      <w:hyperlink w:history="0" r:id="rId106" w:tooltip="&quot;Международная классификация болезней МКБ-10&quot; (Адаптированный вариант в трех частях) {КонсультантПлюс}">
        <w:r>
          <w:rPr>
            <w:sz w:val="24"/>
            <w:color w:val="0000ff"/>
          </w:rPr>
          <w:t xml:space="preserve">Z72.1</w:t>
        </w:r>
      </w:hyperlink>
      <w:r>
        <w:rPr>
          <w:sz w:val="24"/>
        </w:rPr>
        <w:t xml:space="preserve">) и риск потребления наркотических средств и психотропных веществ без назначения врача (кодируется по МКБ-10 кодом </w:t>
      </w:r>
      <w:hyperlink w:history="0" r:id="rId107" w:tooltip="&quot;Международная классификация болезней МКБ-10&quot; (Адаптированный вариант в трех частях) {КонсультантПлюс}">
        <w:r>
          <w:rPr>
            <w:sz w:val="24"/>
            <w:color w:val="0000ff"/>
          </w:rPr>
          <w:t xml:space="preserve">Z72.2</w:t>
        </w:r>
      </w:hyperlink>
      <w:r>
        <w:rPr>
          <w:sz w:val="24"/>
        </w:rPr>
        <w:t xml:space="preserve">) определяются с помощью анкетирования.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Отягощенная наследственность по сердечно-сосудистым заболеваниям - наличие инфаркта миокарда (кодируется по МКБ-10 кодом </w:t>
      </w:r>
      <w:hyperlink w:history="0" r:id="rId108" w:tooltip="&quot;Международная классификация болезней МКБ-10&quot; (Адаптированный вариант в трех частях) {КонсультантПлюс}">
        <w:r>
          <w:rPr>
            <w:sz w:val="24"/>
            <w:color w:val="0000ff"/>
          </w:rPr>
          <w:t xml:space="preserve">Z82.4</w:t>
        </w:r>
      </w:hyperlink>
      <w:r>
        <w:rPr>
          <w:sz w:val="24"/>
        </w:rPr>
        <w:t xml:space="preserve">) и (или) мозгового инсульта (кодируется по МКБ-10 кодом </w:t>
      </w:r>
      <w:hyperlink w:history="0" r:id="rId109" w:tooltip="&quot;Международная классификация болезней МКБ-10&quot; (Адаптированный вариант в трех частях) {КонсультантПлюс}">
        <w:r>
          <w:rPr>
            <w:sz w:val="24"/>
            <w:color w:val="0000ff"/>
          </w:rPr>
          <w:t xml:space="preserve">Z82.3</w:t>
        </w:r>
      </w:hyperlink>
      <w:r>
        <w:rPr>
          <w:sz w:val="24"/>
        </w:rPr>
        <w:t xml:space="preserve">) у близких родственников (матери или родных сестер в возрасте до 65 лет или у отца, родных братьев в возрасте до 55 лет).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Отягощенная наследственность по злокачественным новообразованиям (кодируется по МКБ-10 кодом </w:t>
      </w:r>
      <w:hyperlink w:history="0" r:id="rId110" w:tooltip="&quot;Международная классификация болезней МКБ-10&quot; (Адаптированный вариант в трех частях) {КонсультантПлюс}">
        <w:r>
          <w:rPr>
            <w:sz w:val="24"/>
            <w:color w:val="0000ff"/>
          </w:rPr>
          <w:t xml:space="preserve">Z80</w:t>
        </w:r>
      </w:hyperlink>
      <w:r>
        <w:rPr>
          <w:sz w:val="24"/>
        </w:rPr>
        <w:t xml:space="preserve">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колоректальной области - наличие злокачественных новообразований колоректальной области и (или) семейного аденоматоза у близких родственников в молодом или среднем возрасте или в нескольких поколениях;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других локализаций - наличие злокачественных новообразований у близких родственников в молодом или среднем возрасте, или в нескольких поколениях.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Отягощенная наследственность по хроническим болезням нижних дыхательных путей - наличие астмы и других хронических болезней нижних дыхательных путей у близких родственников в молодом или среднем возрасте (кодируется по МКБ-10 кодом </w:t>
      </w:r>
      <w:hyperlink w:history="0" r:id="rId111" w:tooltip="&quot;Международная классификация болезней МКБ-10&quot; (Адаптированный вариант в трех частях) {КонсультантПлюс}">
        <w:r>
          <w:rPr>
            <w:sz w:val="24"/>
            <w:color w:val="0000ff"/>
          </w:rPr>
          <w:t xml:space="preserve">Z82.5</w:t>
        </w:r>
      </w:hyperlink>
      <w:r>
        <w:rPr>
          <w:sz w:val="24"/>
        </w:rPr>
        <w:t xml:space="preserve">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Отягощенная наследственность по сахарному диабету - наличие у близких родственников сахарного диабета в молодом или среднем возрасте (кодируется по МКБ-10 кодом </w:t>
      </w:r>
      <w:hyperlink w:history="0" r:id="rId112" w:tooltip="&quot;Международная классификация болезней МКБ-10&quot; (Адаптированный вариант в трех частях) {КонсультантПлюс}">
        <w:r>
          <w:rPr>
            <w:sz w:val="24"/>
            <w:color w:val="0000ff"/>
          </w:rPr>
          <w:t xml:space="preserve">Z83.3</w:t>
        </w:r>
      </w:hyperlink>
      <w:r>
        <w:rPr>
          <w:sz w:val="24"/>
        </w:rPr>
        <w:t xml:space="preserve">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Абсолютный сердечно-сосудистый риск устанавливается у граждан в возрасте от 40 до 64 лет при отсутствии у гражданина выявленных заболеваний, связанных с атеросклерозом, при этом высокому сердечно-сосудистому риску соответствуют значения от 5% до 10%, установленные по шкале SCORE, очень высокому - 10% и более. У граждан в возрасте старше 65 лет и/или у граждан, имеющих сердечно-сосудистые заболевания, сахарный диабет второго типа и/или хроническое заболевание почек, уровень абсолютного сердечно-сосудистого риска является очень высоким и по шкале сердечно-сосудистого риска не рассчитывается.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Относительный сердечно-сосудистый риск устанавливается по дополнительной шкале SCORE у граждан в возрасте от 21 до 39 лет включительно, при этом высокому относительному сердечно-сосудистому риску соответствуют значения более 1.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Старческая астения (кодируется по МКБ-10 кодом </w:t>
      </w:r>
      <w:hyperlink w:history="0" r:id="rId113" w:tooltip="&quot;Международная классификация болезней МКБ-10&quot; (Адаптированный вариант в трех частях) {КонсультантПлюс}">
        <w:r>
          <w:rPr>
            <w:sz w:val="24"/>
            <w:color w:val="0000ff"/>
          </w:rPr>
          <w:t xml:space="preserve">R54</w:t>
        </w:r>
      </w:hyperlink>
      <w:r>
        <w:rPr>
          <w:sz w:val="24"/>
        </w:rPr>
        <w:t xml:space="preserve">) - ассоциированный с возрастом синдром, основными клиническими проявлениями которого являются медлительность и/или непреднамеренная потеря веса, общая слабость. Включает более 85 различных гериатрических синдромов, основными из которых являются синдромы падений, мальнутриции (недостаточности питания), саркопении (уменьшение массы мышечной ткани и мышечной силы), недержания мочи, сенсорные дефициты, когнитивные нарушения, депрессия. Определяется в рамках профилактического медицинского осмотра с помощью анкетирования у граждан 65 лет и старше, включающего вопросник "Возраст не помеха".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27.04.2021 N 404н</w:t>
            <w:br/>
            <w:t>(ред. от 19.07.2024)</w:t>
            <w:br/>
            <w:t>"Об утверждении Порядка проведения профилактического м...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27.04.2021 N 404н</w:t>
            <w:br/>
            <w:t>(ред. от 19.07.2024)</w:t>
            <w:br/>
            <w:t>"Об утверждении Порядка проведения профилактического м...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37000&amp;date=18.09.2025&amp;dst=100023&amp;field=134" TargetMode = "External"/>
	<Relationship Id="rId8" Type="http://schemas.openxmlformats.org/officeDocument/2006/relationships/hyperlink" Target="https://login.consultant.ru/link/?req=doc&amp;base=LAW&amp;n=454510&amp;date=18.09.2025&amp;dst=100009&amp;field=134" TargetMode = "External"/>
	<Relationship Id="rId9" Type="http://schemas.openxmlformats.org/officeDocument/2006/relationships/hyperlink" Target="https://login.consultant.ru/link/?req=doc&amp;base=LAW&amp;n=459920&amp;date=18.09.2025&amp;dst=100006&amp;field=134" TargetMode = "External"/>
	<Relationship Id="rId10" Type="http://schemas.openxmlformats.org/officeDocument/2006/relationships/hyperlink" Target="https://login.consultant.ru/link/?req=doc&amp;base=LAW&amp;n=483582&amp;date=18.09.2025&amp;dst=100006&amp;field=134" TargetMode = "External"/>
	<Relationship Id="rId11" Type="http://schemas.openxmlformats.org/officeDocument/2006/relationships/hyperlink" Target="https://login.consultant.ru/link/?req=doc&amp;base=LAW&amp;n=502639&amp;date=18.09.2025&amp;dst=187&amp;field=134" TargetMode = "External"/>
	<Relationship Id="rId12" Type="http://schemas.openxmlformats.org/officeDocument/2006/relationships/hyperlink" Target="https://login.consultant.ru/link/?req=doc&amp;base=LAW&amp;n=372085&amp;date=18.09.2025" TargetMode = "External"/>
	<Relationship Id="rId13" Type="http://schemas.openxmlformats.org/officeDocument/2006/relationships/hyperlink" Target="https://login.consultant.ru/link/?req=doc&amp;base=LAW&amp;n=335731&amp;date=18.09.2025" TargetMode = "External"/>
	<Relationship Id="rId14" Type="http://schemas.openxmlformats.org/officeDocument/2006/relationships/hyperlink" Target="https://login.consultant.ru/link/?req=doc&amp;base=LAW&amp;n=371857&amp;date=18.09.2025" TargetMode = "External"/>
	<Relationship Id="rId15" Type="http://schemas.openxmlformats.org/officeDocument/2006/relationships/hyperlink" Target="https://login.consultant.ru/link/?req=doc&amp;base=LAW&amp;n=437000&amp;date=18.09.2025&amp;dst=100023&amp;field=134" TargetMode = "External"/>
	<Relationship Id="rId16" Type="http://schemas.openxmlformats.org/officeDocument/2006/relationships/hyperlink" Target="https://login.consultant.ru/link/?req=doc&amp;base=LAW&amp;n=454510&amp;date=18.09.2025&amp;dst=100009&amp;field=134" TargetMode = "External"/>
	<Relationship Id="rId17" Type="http://schemas.openxmlformats.org/officeDocument/2006/relationships/hyperlink" Target="https://login.consultant.ru/link/?req=doc&amp;base=LAW&amp;n=459920&amp;date=18.09.2025&amp;dst=100006&amp;field=134" TargetMode = "External"/>
	<Relationship Id="rId18" Type="http://schemas.openxmlformats.org/officeDocument/2006/relationships/hyperlink" Target="https://login.consultant.ru/link/?req=doc&amp;base=LAW&amp;n=483582&amp;date=18.09.2025&amp;dst=100006&amp;field=134" TargetMode = "External"/>
	<Relationship Id="rId19" Type="http://schemas.openxmlformats.org/officeDocument/2006/relationships/hyperlink" Target="https://login.consultant.ru/link/?req=doc&amp;base=LAW&amp;n=502639&amp;date=18.09.2025&amp;dst=185&amp;field=134" TargetMode = "External"/>
	<Relationship Id="rId20" Type="http://schemas.openxmlformats.org/officeDocument/2006/relationships/hyperlink" Target="https://login.consultant.ru/link/?req=doc&amp;base=LAW&amp;n=483582&amp;date=18.09.2025&amp;dst=100011&amp;field=134" TargetMode = "External"/>
	<Relationship Id="rId21" Type="http://schemas.openxmlformats.org/officeDocument/2006/relationships/hyperlink" Target="https://login.consultant.ru/link/?req=doc&amp;base=LAW&amp;n=509322&amp;date=18.09.2025&amp;dst=100039&amp;field=134" TargetMode = "External"/>
	<Relationship Id="rId22" Type="http://schemas.openxmlformats.org/officeDocument/2006/relationships/hyperlink" Target="https://login.consultant.ru/link/?req=doc&amp;base=LAW&amp;n=509322&amp;date=18.09.2025&amp;dst=284&amp;field=134" TargetMode = "External"/>
	<Relationship Id="rId23" Type="http://schemas.openxmlformats.org/officeDocument/2006/relationships/hyperlink" Target="https://login.consultant.ru/link/?req=doc&amp;base=LAW&amp;n=509322&amp;date=18.09.2025&amp;dst=100398&amp;field=134" TargetMode = "External"/>
	<Relationship Id="rId24" Type="http://schemas.openxmlformats.org/officeDocument/2006/relationships/hyperlink" Target="https://login.consultant.ru/link/?req=doc&amp;base=LAW&amp;n=454510&amp;date=18.09.2025&amp;dst=100009&amp;field=134" TargetMode = "External"/>
	<Relationship Id="rId25" Type="http://schemas.openxmlformats.org/officeDocument/2006/relationships/hyperlink" Target="https://login.consultant.ru/link/?req=doc&amp;base=LAW&amp;n=509322&amp;date=18.09.2025&amp;dst=290&amp;field=134" TargetMode = "External"/>
	<Relationship Id="rId26" Type="http://schemas.openxmlformats.org/officeDocument/2006/relationships/hyperlink" Target="https://login.consultant.ru/link/?req=doc&amp;base=LAW&amp;n=507299&amp;date=18.09.2025&amp;dst=105904&amp;field=134" TargetMode = "External"/>
	<Relationship Id="rId27" Type="http://schemas.openxmlformats.org/officeDocument/2006/relationships/hyperlink" Target="https://login.consultant.ru/link/?req=doc&amp;base=LAW&amp;n=502701&amp;date=18.09.2025&amp;dst=2319&amp;field=134" TargetMode = "External"/>
	<Relationship Id="rId28" Type="http://schemas.openxmlformats.org/officeDocument/2006/relationships/hyperlink" Target="https://login.consultant.ru/link/?req=doc&amp;base=LAW&amp;n=141711&amp;date=18.09.2025&amp;dst=100068&amp;field=134" TargetMode = "External"/>
	<Relationship Id="rId29" Type="http://schemas.openxmlformats.org/officeDocument/2006/relationships/hyperlink" Target="https://login.consultant.ru/link/?req=doc&amp;base=LAW&amp;n=483582&amp;date=18.09.2025&amp;dst=100013&amp;field=134" TargetMode = "External"/>
	<Relationship Id="rId30" Type="http://schemas.openxmlformats.org/officeDocument/2006/relationships/hyperlink" Target="https://login.consultant.ru/link/?req=doc&amp;base=LAW&amp;n=483582&amp;date=18.09.2025&amp;dst=100015&amp;field=134" TargetMode = "External"/>
	<Relationship Id="rId31" Type="http://schemas.openxmlformats.org/officeDocument/2006/relationships/hyperlink" Target="https://login.consultant.ru/link/?req=doc&amp;base=LAW&amp;n=502639&amp;date=18.09.2025&amp;dst=249&amp;field=134" TargetMode = "External"/>
	<Relationship Id="rId32" Type="http://schemas.openxmlformats.org/officeDocument/2006/relationships/hyperlink" Target="https://login.consultant.ru/link/?req=doc&amp;base=LAW&amp;n=369426&amp;date=18.09.2025&amp;dst=100135&amp;field=134" TargetMode = "External"/>
	<Relationship Id="rId33" Type="http://schemas.openxmlformats.org/officeDocument/2006/relationships/hyperlink" Target="https://login.consultant.ru/link/?req=doc&amp;base=LAW&amp;n=369426&amp;date=18.09.2025&amp;dst=100203&amp;field=134" TargetMode = "External"/>
	<Relationship Id="rId34" Type="http://schemas.openxmlformats.org/officeDocument/2006/relationships/hyperlink" Target="https://login.consultant.ru/link/?req=doc&amp;base=LAW&amp;n=369426&amp;date=18.09.2025&amp;dst=100152&amp;field=134" TargetMode = "External"/>
	<Relationship Id="rId35" Type="http://schemas.openxmlformats.org/officeDocument/2006/relationships/hyperlink" Target="https://login.consultant.ru/link/?req=doc&amp;base=LAW&amp;n=369426&amp;date=18.09.2025&amp;dst=8&amp;field=134" TargetMode = "External"/>
	<Relationship Id="rId36" Type="http://schemas.openxmlformats.org/officeDocument/2006/relationships/hyperlink" Target="https://login.consultant.ru/link/?req=doc&amp;base=LAW&amp;n=369426&amp;date=18.09.2025&amp;dst=100084&amp;field=134" TargetMode = "External"/>
	<Relationship Id="rId37" Type="http://schemas.openxmlformats.org/officeDocument/2006/relationships/hyperlink" Target="https://login.consultant.ru/link/?req=doc&amp;base=LAW&amp;n=369426&amp;date=18.09.2025&amp;dst=8&amp;field=134" TargetMode = "External"/>
	<Relationship Id="rId38" Type="http://schemas.openxmlformats.org/officeDocument/2006/relationships/hyperlink" Target="https://login.consultant.ru/link/?req=doc&amp;base=LAW&amp;n=369426&amp;date=18.09.2025&amp;dst=100082&amp;field=134" TargetMode = "External"/>
	<Relationship Id="rId39" Type="http://schemas.openxmlformats.org/officeDocument/2006/relationships/hyperlink" Target="https://login.consultant.ru/link/?req=doc&amp;base=LAW&amp;n=369426&amp;date=18.09.2025&amp;dst=100126&amp;field=134" TargetMode = "External"/>
	<Relationship Id="rId40" Type="http://schemas.openxmlformats.org/officeDocument/2006/relationships/hyperlink" Target="https://login.consultant.ru/link/?req=doc&amp;base=LAW&amp;n=369426&amp;date=18.09.2025&amp;dst=100161&amp;field=134" TargetMode = "External"/>
	<Relationship Id="rId41" Type="http://schemas.openxmlformats.org/officeDocument/2006/relationships/hyperlink" Target="https://login.consultant.ru/link/?req=doc&amp;base=LAW&amp;n=369426&amp;date=18.09.2025&amp;dst=100147&amp;field=134" TargetMode = "External"/>
	<Relationship Id="rId42" Type="http://schemas.openxmlformats.org/officeDocument/2006/relationships/hyperlink" Target="https://login.consultant.ru/link/?req=doc&amp;base=LAW&amp;n=369426&amp;date=18.09.2025&amp;dst=100159&amp;field=134" TargetMode = "External"/>
	<Relationship Id="rId43" Type="http://schemas.openxmlformats.org/officeDocument/2006/relationships/hyperlink" Target="https://login.consultant.ru/link/?req=doc&amp;base=LAW&amp;n=369426&amp;date=18.09.2025&amp;dst=100219&amp;field=134" TargetMode = "External"/>
	<Relationship Id="rId44" Type="http://schemas.openxmlformats.org/officeDocument/2006/relationships/hyperlink" Target="https://login.consultant.ru/link/?req=doc&amp;base=LAW&amp;n=369426&amp;date=18.09.2025&amp;dst=100118&amp;field=134" TargetMode = "External"/>
	<Relationship Id="rId45" Type="http://schemas.openxmlformats.org/officeDocument/2006/relationships/hyperlink" Target="https://login.consultant.ru/link/?req=doc&amp;base=LAW&amp;n=369426&amp;date=18.09.2025&amp;dst=100176&amp;field=134" TargetMode = "External"/>
	<Relationship Id="rId46" Type="http://schemas.openxmlformats.org/officeDocument/2006/relationships/hyperlink" Target="https://login.consultant.ru/link/?req=doc&amp;base=LAW&amp;n=369426&amp;date=18.09.2025&amp;dst=100115&amp;field=134" TargetMode = "External"/>
	<Relationship Id="rId47" Type="http://schemas.openxmlformats.org/officeDocument/2006/relationships/hyperlink" Target="https://login.consultant.ru/link/?req=doc&amp;base=LAW&amp;n=369426&amp;date=18.09.2025&amp;dst=100122&amp;field=134" TargetMode = "External"/>
	<Relationship Id="rId48" Type="http://schemas.openxmlformats.org/officeDocument/2006/relationships/hyperlink" Target="https://login.consultant.ru/link/?req=doc&amp;base=LAW&amp;n=369426&amp;date=18.09.2025&amp;dst=100218&amp;field=134" TargetMode = "External"/>
	<Relationship Id="rId49" Type="http://schemas.openxmlformats.org/officeDocument/2006/relationships/hyperlink" Target="https://login.consultant.ru/link/?req=doc&amp;base=LAW&amp;n=369426&amp;date=18.09.2025&amp;dst=100213&amp;field=134" TargetMode = "External"/>
	<Relationship Id="rId50" Type="http://schemas.openxmlformats.org/officeDocument/2006/relationships/hyperlink" Target="https://login.consultant.ru/link/?req=doc&amp;base=LAW&amp;n=369426&amp;date=18.09.2025&amp;dst=100215&amp;field=134" TargetMode = "External"/>
	<Relationship Id="rId51" Type="http://schemas.openxmlformats.org/officeDocument/2006/relationships/hyperlink" Target="https://login.consultant.ru/link/?req=doc&amp;base=LAW&amp;n=369426&amp;date=18.09.2025&amp;dst=100230&amp;field=134" TargetMode = "External"/>
	<Relationship Id="rId52" Type="http://schemas.openxmlformats.org/officeDocument/2006/relationships/hyperlink" Target="https://login.consultant.ru/link/?req=doc&amp;base=LAW&amp;n=459920&amp;date=18.09.2025&amp;dst=100010&amp;field=134" TargetMode = "External"/>
	<Relationship Id="rId53" Type="http://schemas.openxmlformats.org/officeDocument/2006/relationships/hyperlink" Target="https://login.consultant.ru/link/?req=doc&amp;base=LAW&amp;n=404439&amp;date=18.09.2025" TargetMode = "External"/>
	<Relationship Id="rId54" Type="http://schemas.openxmlformats.org/officeDocument/2006/relationships/hyperlink" Target="https://login.consultant.ru/link/?req=doc&amp;base=LAW&amp;n=401289&amp;date=18.09.2025&amp;dst=100011&amp;field=134" TargetMode = "External"/>
	<Relationship Id="rId55" Type="http://schemas.openxmlformats.org/officeDocument/2006/relationships/hyperlink" Target="https://login.consultant.ru/link/?req=doc&amp;base=LAW&amp;n=502639&amp;date=18.09.2025&amp;dst=249&amp;field=134" TargetMode = "External"/>
	<Relationship Id="rId56" Type="http://schemas.openxmlformats.org/officeDocument/2006/relationships/hyperlink" Target="https://login.consultant.ru/link/?req=doc&amp;base=LAW&amp;n=373766&amp;date=18.09.2025&amp;dst=100021&amp;field=134" TargetMode = "External"/>
	<Relationship Id="rId57" Type="http://schemas.openxmlformats.org/officeDocument/2006/relationships/hyperlink" Target="https://login.consultant.ru/link/?req=doc&amp;base=LAW&amp;n=459920&amp;date=18.09.2025&amp;dst=100012&amp;field=134" TargetMode = "External"/>
	<Relationship Id="rId58" Type="http://schemas.openxmlformats.org/officeDocument/2006/relationships/hyperlink" Target="https://login.consultant.ru/link/?req=doc&amp;base=LAW&amp;n=509322&amp;date=18.09.2025&amp;dst=286&amp;field=134" TargetMode = "External"/>
	<Relationship Id="rId59" Type="http://schemas.openxmlformats.org/officeDocument/2006/relationships/hyperlink" Target="https://login.consultant.ru/link/?req=doc&amp;base=LAW&amp;n=509322&amp;date=18.09.2025&amp;dst=287&amp;field=134" TargetMode = "External"/>
	<Relationship Id="rId60" Type="http://schemas.openxmlformats.org/officeDocument/2006/relationships/hyperlink" Target="https://login.consultant.ru/link/?req=doc&amp;base=LAW&amp;n=373766&amp;date=18.09.2025&amp;dst=100021&amp;field=134" TargetMode = "External"/>
	<Relationship Id="rId61" Type="http://schemas.openxmlformats.org/officeDocument/2006/relationships/hyperlink" Target="https://login.consultant.ru/link/?req=doc&amp;base=LAW&amp;n=499774&amp;date=18.09.2025&amp;dst=100708&amp;field=134" TargetMode = "External"/>
	<Relationship Id="rId62" Type="http://schemas.openxmlformats.org/officeDocument/2006/relationships/hyperlink" Target="https://login.consultant.ru/link/?req=doc&amp;base=LAW&amp;n=483582&amp;date=18.09.2025&amp;dst=100016&amp;field=134" TargetMode = "External"/>
	<Relationship Id="rId63" Type="http://schemas.openxmlformats.org/officeDocument/2006/relationships/hyperlink" Target="https://login.consultant.ru/link/?req=doc&amp;base=LAW&amp;n=502639&amp;date=18.09.2025&amp;dst=100252&amp;field=134" TargetMode = "External"/>
	<Relationship Id="rId64" Type="http://schemas.openxmlformats.org/officeDocument/2006/relationships/hyperlink" Target="https://login.consultant.ru/link/?req=doc&amp;base=LAW&amp;n=487392&amp;date=18.09.2025&amp;dst=100022&amp;field=134" TargetMode = "External"/>
	<Relationship Id="rId65" Type="http://schemas.openxmlformats.org/officeDocument/2006/relationships/hyperlink" Target="https://login.consultant.ru/link/?req=doc&amp;base=LAW&amp;n=287498&amp;date=18.09.2025&amp;dst=100009&amp;field=134" TargetMode = "External"/>
	<Relationship Id="rId66" Type="http://schemas.openxmlformats.org/officeDocument/2006/relationships/hyperlink" Target="https://login.consultant.ru/link/?req=doc&amp;base=LAW&amp;n=373766&amp;date=18.09.2025&amp;dst=100021&amp;field=134" TargetMode = "External"/>
	<Relationship Id="rId67" Type="http://schemas.openxmlformats.org/officeDocument/2006/relationships/hyperlink" Target="https://login.consultant.ru/link/?req=doc&amp;base=LAW&amp;n=422092&amp;date=18.09.2025&amp;dst=100051&amp;field=134" TargetMode = "External"/>
	<Relationship Id="rId68" Type="http://schemas.openxmlformats.org/officeDocument/2006/relationships/hyperlink" Target="https://login.consultant.ru/link/?req=doc&amp;base=LAW&amp;n=422092&amp;date=18.09.2025&amp;dst=100051&amp;field=134" TargetMode = "External"/>
	<Relationship Id="rId69" Type="http://schemas.openxmlformats.org/officeDocument/2006/relationships/hyperlink" Target="https://login.consultant.ru/link/?req=doc&amp;base=LAW&amp;n=422092&amp;date=18.09.2025&amp;dst=100051&amp;field=134" TargetMode = "External"/>
	<Relationship Id="rId70" Type="http://schemas.openxmlformats.org/officeDocument/2006/relationships/hyperlink" Target="https://login.consultant.ru/link/?req=doc&amp;base=LAW&amp;n=483582&amp;date=18.09.2025&amp;dst=100024&amp;field=134" TargetMode = "External"/>
	<Relationship Id="rId71" Type="http://schemas.openxmlformats.org/officeDocument/2006/relationships/hyperlink" Target="https://login.consultant.ru/link/?req=doc&amp;base=LAW&amp;n=319282&amp;date=18.09.2025&amp;dst=100010&amp;field=134" TargetMode = "External"/>
	<Relationship Id="rId72" Type="http://schemas.openxmlformats.org/officeDocument/2006/relationships/hyperlink" Target="https://login.consultant.ru/link/?req=doc&amp;base=LAW&amp;n=358683&amp;date=18.09.2025&amp;dst=100297&amp;field=134" TargetMode = "External"/>
	<Relationship Id="rId73" Type="http://schemas.openxmlformats.org/officeDocument/2006/relationships/hyperlink" Target="https://login.consultant.ru/link/?req=doc&amp;base=LAW&amp;n=459920&amp;date=18.09.2025&amp;dst=100017&amp;field=134" TargetMode = "External"/>
	<Relationship Id="rId74" Type="http://schemas.openxmlformats.org/officeDocument/2006/relationships/hyperlink" Target="https://login.consultant.ru/link/?req=doc&amp;base=LAW&amp;n=141711&amp;date=18.09.2025&amp;dst=100005&amp;field=134" TargetMode = "External"/>
	<Relationship Id="rId75" Type="http://schemas.openxmlformats.org/officeDocument/2006/relationships/hyperlink" Target="https://login.consultant.ru/link/?req=doc&amp;base=LAW&amp;n=141711&amp;date=18.09.2025&amp;dst=100123&amp;field=134" TargetMode = "External"/>
	<Relationship Id="rId76" Type="http://schemas.openxmlformats.org/officeDocument/2006/relationships/hyperlink" Target="https://login.consultant.ru/link/?req=doc&amp;base=LAW&amp;n=502639&amp;date=18.09.2025&amp;dst=351&amp;field=134" TargetMode = "External"/>
	<Relationship Id="rId77" Type="http://schemas.openxmlformats.org/officeDocument/2006/relationships/hyperlink" Target="https://login.consultant.ru/link/?req=doc&amp;base=LAW&amp;n=476883&amp;date=18.09.2025&amp;dst=100042&amp;field=134" TargetMode = "External"/>
	<Relationship Id="rId78" Type="http://schemas.openxmlformats.org/officeDocument/2006/relationships/hyperlink" Target="https://login.consultant.ru/link/?req=doc&amp;base=LAW&amp;n=502639&amp;date=18.09.2025&amp;dst=249&amp;field=134" TargetMode = "External"/>
	<Relationship Id="rId79" Type="http://schemas.openxmlformats.org/officeDocument/2006/relationships/hyperlink" Target="https://login.consultant.ru/link/?req=doc&amp;base=LAW&amp;n=327147&amp;date=18.09.2025&amp;dst=100197&amp;field=134" TargetMode = "External"/>
	<Relationship Id="rId80" Type="http://schemas.openxmlformats.org/officeDocument/2006/relationships/hyperlink" Target="https://login.consultant.ru/link/?req=doc&amp;base=LAW&amp;n=327147&amp;date=18.09.2025&amp;dst=100208&amp;field=134" TargetMode = "External"/>
	<Relationship Id="rId81" Type="http://schemas.openxmlformats.org/officeDocument/2006/relationships/hyperlink" Target="https://login.consultant.ru/link/?req=doc&amp;base=LAW&amp;n=327147&amp;date=18.09.2025&amp;dst=100022&amp;field=134" TargetMode = "External"/>
	<Relationship Id="rId82" Type="http://schemas.openxmlformats.org/officeDocument/2006/relationships/hyperlink" Target="https://login.consultant.ru/link/?req=doc&amp;base=LAW&amp;n=327147&amp;date=18.09.2025&amp;dst=100136&amp;field=134" TargetMode = "External"/>
	<Relationship Id="rId83" Type="http://schemas.openxmlformats.org/officeDocument/2006/relationships/hyperlink" Target="https://login.consultant.ru/link/?req=doc&amp;base=LAW&amp;n=502639&amp;date=18.09.2025&amp;dst=266&amp;field=134" TargetMode = "External"/>
	<Relationship Id="rId84" Type="http://schemas.openxmlformats.org/officeDocument/2006/relationships/hyperlink" Target="https://login.consultant.ru/link/?req=doc&amp;base=LAW&amp;n=487392&amp;date=18.09.2025&amp;dst=100022&amp;field=134" TargetMode = "External"/>
	<Relationship Id="rId85" Type="http://schemas.openxmlformats.org/officeDocument/2006/relationships/hyperlink" Target="https://login.consultant.ru/link/?req=doc&amp;base=LAW&amp;n=437000&amp;date=18.09.2025&amp;dst=100023&amp;field=134" TargetMode = "External"/>
	<Relationship Id="rId86" Type="http://schemas.openxmlformats.org/officeDocument/2006/relationships/hyperlink" Target="https://login.consultant.ru/link/?req=doc&amp;base=LAW&amp;n=511078&amp;date=18.09.2025&amp;dst=397&amp;field=134" TargetMode = "External"/>
	<Relationship Id="rId87" Type="http://schemas.openxmlformats.org/officeDocument/2006/relationships/hyperlink" Target="https://login.consultant.ru/link/?req=doc&amp;base=LAW&amp;n=437000&amp;date=18.09.2025&amp;dst=100025&amp;field=134" TargetMode = "External"/>
	<Relationship Id="rId88" Type="http://schemas.openxmlformats.org/officeDocument/2006/relationships/hyperlink" Target="https://login.consultant.ru/link/?req=doc&amp;base=LAW&amp;n=483582&amp;date=18.09.2025&amp;dst=100026&amp;field=134" TargetMode = "External"/>
	<Relationship Id="rId89" Type="http://schemas.openxmlformats.org/officeDocument/2006/relationships/header" Target="header2.xml"/>
	<Relationship Id="rId90" Type="http://schemas.openxmlformats.org/officeDocument/2006/relationships/footer" Target="footer2.xml"/>
	<Relationship Id="rId91" Type="http://schemas.openxmlformats.org/officeDocument/2006/relationships/hyperlink" Target="https://login.consultant.ru/link/?req=doc&amp;base=LAW&amp;n=483582&amp;date=18.09.2025&amp;dst=100027&amp;field=134" TargetMode = "External"/>
	<Relationship Id="rId92" Type="http://schemas.openxmlformats.org/officeDocument/2006/relationships/hyperlink" Target="https://login.consultant.ru/link/?req=doc&amp;base=LAW&amp;n=483582&amp;date=18.09.2025&amp;dst=100064&amp;field=134" TargetMode = "External"/>
	<Relationship Id="rId93" Type="http://schemas.openxmlformats.org/officeDocument/2006/relationships/hyperlink" Target="https://login.consultant.ru/link/?req=doc&amp;base=LAW&amp;n=483582&amp;date=18.09.2025&amp;dst=100101&amp;field=134" TargetMode = "External"/>
	<Relationship Id="rId94" Type="http://schemas.openxmlformats.org/officeDocument/2006/relationships/hyperlink" Target="https://login.consultant.ru/link/?req=doc&amp;base=LAW&amp;n=483582&amp;date=18.09.2025&amp;dst=100148&amp;field=134" TargetMode = "External"/>
	<Relationship Id="rId95" Type="http://schemas.openxmlformats.org/officeDocument/2006/relationships/hyperlink" Target="https://login.consultant.ru/link/?req=doc&amp;base=EXP&amp;n=731991&amp;date=18.09.2025&amp;dst=107133&amp;field=134" TargetMode = "External"/>
	<Relationship Id="rId96" Type="http://schemas.openxmlformats.org/officeDocument/2006/relationships/hyperlink" Target="https://login.consultant.ru/link/?req=doc&amp;base=EXP&amp;n=731991&amp;date=18.09.2025&amp;dst=107180&amp;field=134" TargetMode = "External"/>
	<Relationship Id="rId97" Type="http://schemas.openxmlformats.org/officeDocument/2006/relationships/hyperlink" Target="https://login.consultant.ru/link/?req=doc&amp;base=EXP&amp;n=731991&amp;date=18.09.2025&amp;dst=149043&amp;field=134" TargetMode = "External"/>
	<Relationship Id="rId98" Type="http://schemas.openxmlformats.org/officeDocument/2006/relationships/hyperlink" Target="https://login.consultant.ru/link/?req=doc&amp;base=EXP&amp;n=731991&amp;date=18.09.2025" TargetMode = "External"/>
	<Relationship Id="rId99" Type="http://schemas.openxmlformats.org/officeDocument/2006/relationships/hyperlink" Target="https://login.consultant.ru/link/?req=doc&amp;base=EXP&amp;n=731991&amp;date=18.09.2025&amp;dst=104342&amp;field=134" TargetMode = "External"/>
	<Relationship Id="rId100" Type="http://schemas.openxmlformats.org/officeDocument/2006/relationships/hyperlink" Target="https://login.consultant.ru/link/?req=doc&amp;base=EXP&amp;n=731991&amp;date=18.09.2025&amp;dst=149646&amp;field=134" TargetMode = "External"/>
	<Relationship Id="rId101" Type="http://schemas.openxmlformats.org/officeDocument/2006/relationships/hyperlink" Target="https://login.consultant.ru/link/?req=doc&amp;base=EXP&amp;n=731991&amp;date=18.09.2025&amp;dst=155993&amp;field=134" TargetMode = "External"/>
	<Relationship Id="rId102" Type="http://schemas.openxmlformats.org/officeDocument/2006/relationships/hyperlink" Target="https://login.consultant.ru/link/?req=doc&amp;base=EXP&amp;n=731991&amp;date=18.09.2025&amp;dst=156004&amp;field=134" TargetMode = "External"/>
	<Relationship Id="rId103" Type="http://schemas.openxmlformats.org/officeDocument/2006/relationships/hyperlink" Target="https://login.consultant.ru/link/?req=doc&amp;base=EXP&amp;n=731991&amp;date=18.09.2025&amp;dst=149580&amp;field=134" TargetMode = "External"/>
	<Relationship Id="rId104" Type="http://schemas.openxmlformats.org/officeDocument/2006/relationships/hyperlink" Target="https://login.consultant.ru/link/?req=doc&amp;base=EXP&amp;n=731991&amp;date=18.09.2025&amp;dst=104219&amp;field=134" TargetMode = "External"/>
	<Relationship Id="rId105" Type="http://schemas.openxmlformats.org/officeDocument/2006/relationships/hyperlink" Target="https://login.consultant.ru/link/?req=doc&amp;base=EXP&amp;n=731991&amp;date=18.09.2025&amp;dst=156003&amp;field=134" TargetMode = "External"/>
	<Relationship Id="rId106" Type="http://schemas.openxmlformats.org/officeDocument/2006/relationships/hyperlink" Target="https://login.consultant.ru/link/?req=doc&amp;base=EXP&amp;n=731991&amp;date=18.09.2025&amp;dst=155995&amp;field=134" TargetMode = "External"/>
	<Relationship Id="rId107" Type="http://schemas.openxmlformats.org/officeDocument/2006/relationships/hyperlink" Target="https://login.consultant.ru/link/?req=doc&amp;base=EXP&amp;n=731991&amp;date=18.09.2025&amp;dst=155997&amp;field=134" TargetMode = "External"/>
	<Relationship Id="rId108" Type="http://schemas.openxmlformats.org/officeDocument/2006/relationships/hyperlink" Target="https://login.consultant.ru/link/?req=doc&amp;base=EXP&amp;n=731991&amp;date=18.09.2025&amp;dst=156136&amp;field=134" TargetMode = "External"/>
	<Relationship Id="rId109" Type="http://schemas.openxmlformats.org/officeDocument/2006/relationships/hyperlink" Target="https://login.consultant.ru/link/?req=doc&amp;base=EXP&amp;n=731991&amp;date=18.09.2025&amp;dst=156135&amp;field=134" TargetMode = "External"/>
	<Relationship Id="rId110" Type="http://schemas.openxmlformats.org/officeDocument/2006/relationships/hyperlink" Target="https://login.consultant.ru/link/?req=doc&amp;base=EXP&amp;n=731991&amp;date=18.09.2025&amp;dst=124156&amp;field=134" TargetMode = "External"/>
	<Relationship Id="rId111" Type="http://schemas.openxmlformats.org/officeDocument/2006/relationships/hyperlink" Target="https://login.consultant.ru/link/?req=doc&amp;base=EXP&amp;n=731991&amp;date=18.09.2025&amp;dst=156138&amp;field=134" TargetMode = "External"/>
	<Relationship Id="rId112" Type="http://schemas.openxmlformats.org/officeDocument/2006/relationships/hyperlink" Target="https://login.consultant.ru/link/?req=doc&amp;base=EXP&amp;n=731991&amp;date=18.09.2025&amp;dst=156155&amp;field=134" TargetMode = "External"/>
	<Relationship Id="rId113" Type="http://schemas.openxmlformats.org/officeDocument/2006/relationships/hyperlink" Target="https://login.consultant.ru/link/?req=doc&amp;base=EXP&amp;n=731991&amp;date=18.09.2025&amp;dst=116610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27.04.2021 N 404н
(ред. от 19.07.2024)
"Об утверждении Порядка проведения профилактического медицинского осмотра и диспансеризации определенных групп взрослого населения"
(Зарегистрировано в Минюсте России 30.06.2021 N 64042)</dc:title>
  <dcterms:created xsi:type="dcterms:W3CDTF">2025-09-18T06:45:09Z</dcterms:created>
</cp:coreProperties>
</file>